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5AD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  件2</w:t>
      </w:r>
    </w:p>
    <w:p w14:paraId="41A13047">
      <w:pPr>
        <w:widowControl w:val="0"/>
        <w:spacing w:after="120" w:line="560" w:lineRule="exact"/>
        <w:ind w:firstLine="960" w:firstLineChars="300"/>
        <w:jc w:val="both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57B907E4">
      <w:pPr>
        <w:widowControl w:val="0"/>
        <w:spacing w:after="120" w:line="560" w:lineRule="exact"/>
        <w:ind w:firstLine="0" w:firstLineChars="0"/>
        <w:jc w:val="center"/>
        <w:rPr>
          <w:rFonts w:hint="default" w:ascii="黑体" w:hAnsi="黑体" w:eastAsia="黑体" w:cs="黑体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河南港源资本有限有限公司转让持有的</w:t>
      </w:r>
    </w:p>
    <w:p w14:paraId="29718300">
      <w:pPr>
        <w:widowControl w:val="0"/>
        <w:spacing w:after="120" w:line="560" w:lineRule="exact"/>
        <w:ind w:firstLine="0" w:firstLineChars="0"/>
        <w:jc w:val="center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郑州航瑞供应链有限公司51%股权</w:t>
      </w:r>
    </w:p>
    <w:p w14:paraId="2326C14F">
      <w:pPr>
        <w:widowControl w:val="0"/>
        <w:spacing w:after="120" w:line="560" w:lineRule="exact"/>
        <w:ind w:firstLine="0" w:firstLineChars="0"/>
        <w:jc w:val="center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资产评估项目</w:t>
      </w:r>
    </w:p>
    <w:p w14:paraId="1B06B42D">
      <w:pPr>
        <w:widowControl w:val="0"/>
        <w:spacing w:before="100" w:beforeAutospacing="1" w:after="100" w:afterAutospacing="1" w:line="560" w:lineRule="exact"/>
        <w:ind w:left="420" w:leftChars="200" w:firstLine="2800" w:firstLineChars="500"/>
        <w:jc w:val="both"/>
        <w:rPr>
          <w:rFonts w:hint="default" w:ascii="Calibri" w:hAnsi="Calibri" w:eastAsia="仿宋_GB2312" w:cs="Times New Roman"/>
          <w:kern w:val="2"/>
          <w:sz w:val="40"/>
          <w:szCs w:val="48"/>
          <w:u w:val="none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56"/>
          <w:szCs w:val="56"/>
          <w:highlight w:val="none"/>
          <w:u w:val="none"/>
          <w:lang w:val="en-US" w:eastAsia="zh-CN" w:bidi="ar-SA"/>
        </w:rPr>
        <w:t>响应文件</w:t>
      </w:r>
    </w:p>
    <w:p w14:paraId="399528C9">
      <w:pPr>
        <w:widowControl w:val="0"/>
        <w:spacing w:before="100" w:beforeAutospacing="1" w:after="100" w:afterAutospacing="1" w:line="560" w:lineRule="exact"/>
        <w:ind w:left="420" w:leftChars="200" w:firstLine="640" w:firstLineChars="200"/>
        <w:jc w:val="both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463548D0">
      <w:pPr>
        <w:spacing w:line="56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1FC37BE0">
      <w:pPr>
        <w:widowControl w:val="0"/>
        <w:spacing w:after="120" w:line="560" w:lineRule="exact"/>
        <w:ind w:firstLine="320" w:firstLineChars="100"/>
        <w:jc w:val="both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7FF67662">
      <w:pPr>
        <w:widowControl w:val="0"/>
        <w:spacing w:before="100" w:beforeAutospacing="1" w:after="100" w:afterAutospacing="1" w:line="560" w:lineRule="exact"/>
        <w:ind w:left="420" w:leftChars="200" w:firstLine="640" w:firstLineChars="200"/>
        <w:jc w:val="both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3348235A">
      <w:pPr>
        <w:spacing w:line="56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384DEC7E">
      <w:pPr>
        <w:widowControl w:val="0"/>
        <w:spacing w:after="120" w:line="560" w:lineRule="exact"/>
        <w:ind w:firstLine="320" w:firstLineChars="100"/>
        <w:jc w:val="both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82ED665">
      <w:pPr>
        <w:widowControl w:val="0"/>
        <w:spacing w:before="100" w:beforeAutospacing="1" w:after="100" w:afterAutospacing="1" w:line="560" w:lineRule="exact"/>
        <w:ind w:left="420" w:leftChars="200" w:firstLine="640" w:firstLineChars="200"/>
        <w:jc w:val="both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EAFF6A1">
      <w:pPr>
        <w:spacing w:line="560" w:lineRule="exact"/>
        <w:ind w:firstLine="1600" w:firstLineChars="500"/>
        <w:rPr>
          <w:rFonts w:hint="default" w:ascii="Calibri" w:hAnsi="Calibri" w:eastAsia="仿宋_GB2312" w:cs="Times New Roman"/>
          <w:sz w:val="32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14E3253A">
      <w:pPr>
        <w:widowControl w:val="0"/>
        <w:spacing w:before="100" w:beforeAutospacing="1" w:after="100" w:afterAutospacing="1" w:line="560" w:lineRule="exact"/>
        <w:ind w:left="420" w:leftChars="200" w:firstLine="640" w:firstLineChars="200"/>
        <w:jc w:val="both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026E5070">
      <w:pPr>
        <w:spacing w:line="56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55B41F7">
      <w:pPr>
        <w:widowControl w:val="0"/>
        <w:spacing w:after="120" w:line="560" w:lineRule="exact"/>
        <w:ind w:firstLine="320" w:firstLineChars="100"/>
        <w:jc w:val="both"/>
        <w:rPr>
          <w:rFonts w:hint="eastAsia" w:ascii="黑体" w:hAnsi="黑体" w:eastAsia="黑体" w:cs="黑体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10E932C">
      <w:pPr>
        <w:widowControl w:val="0"/>
        <w:spacing w:before="100" w:beforeAutospacing="1" w:after="100" w:afterAutospacing="1" w:line="560" w:lineRule="exact"/>
        <w:ind w:left="420" w:leftChars="200" w:firstLine="640" w:firstLineChars="200"/>
        <w:jc w:val="both"/>
        <w:rPr>
          <w:rFonts w:hint="eastAsia" w:ascii="Calibri" w:hAnsi="Calibri" w:eastAsia="仿宋_GB2312" w:cs="Times New Roman"/>
          <w:kern w:val="2"/>
          <w:sz w:val="32"/>
          <w:szCs w:val="21"/>
          <w:lang w:val="en-US" w:eastAsia="zh-CN" w:bidi="ar-SA"/>
        </w:rPr>
      </w:pPr>
    </w:p>
    <w:p w14:paraId="4A18C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3F9045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1.报价函。（格式见模板加盖公章）</w:t>
      </w:r>
    </w:p>
    <w:p w14:paraId="05F32A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2.报价清单明细（若有，参照采购清单，加盖公章）。</w:t>
      </w:r>
    </w:p>
    <w:p w14:paraId="0B175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2B98F6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4.营业执照、资质证书。（加盖公章）</w:t>
      </w:r>
    </w:p>
    <w:p w14:paraId="26753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 w:ascii="Calibri" w:hAnsi="Calibri" w:eastAsia="仿宋_GB2312" w:cs="Times New Roman"/>
          <w:b/>
          <w:bCs/>
          <w:sz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5.信用查询证明（加盖公章）。</w:t>
      </w:r>
    </w:p>
    <w:p w14:paraId="3848D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6.业绩合同扫描件或者复印件，按采购公告要求提供（加盖公章）。</w:t>
      </w:r>
    </w:p>
    <w:p w14:paraId="1E184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Calibri" w:hAnsi="Calibri" w:eastAsia="仿宋_GB2312" w:cs="Times New Roman"/>
          <w:kern w:val="2"/>
          <w:sz w:val="32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7.其他资料（按照采购公告要求提供）</w:t>
      </w:r>
    </w:p>
    <w:p w14:paraId="0A0059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4FAF3D24">
      <w:pPr>
        <w:widowControl w:val="0"/>
        <w:spacing w:before="100" w:beforeAutospacing="1" w:after="100" w:afterAutospacing="1" w:line="560" w:lineRule="exact"/>
        <w:ind w:left="420" w:leftChars="200" w:firstLine="640" w:firstLineChars="200"/>
        <w:jc w:val="both"/>
        <w:rPr>
          <w:rFonts w:hint="eastAsia" w:ascii="Calibri" w:hAnsi="Calibri" w:eastAsia="仿宋_GB2312" w:cs="Times New Roman"/>
          <w:kern w:val="2"/>
          <w:sz w:val="32"/>
          <w:szCs w:val="21"/>
          <w:lang w:val="en-US" w:eastAsia="zh-CN" w:bidi="ar-SA"/>
        </w:rPr>
      </w:pPr>
    </w:p>
    <w:p w14:paraId="55EF864F">
      <w:pPr>
        <w:spacing w:line="560" w:lineRule="exact"/>
        <w:rPr>
          <w:rFonts w:hint="eastAsia" w:ascii="Calibri" w:hAnsi="Calibri" w:eastAsia="仿宋_GB2312" w:cs="Times New Roman"/>
          <w:sz w:val="32"/>
          <w:lang w:eastAsia="zh-CN"/>
        </w:rPr>
      </w:pPr>
    </w:p>
    <w:p w14:paraId="5549C819">
      <w:pPr>
        <w:widowControl w:val="0"/>
        <w:spacing w:after="120" w:line="560" w:lineRule="exact"/>
        <w:ind w:firstLine="320" w:firstLineChars="100"/>
        <w:jc w:val="both"/>
        <w:rPr>
          <w:rFonts w:hint="eastAsia" w:ascii="Calibri" w:hAnsi="Calibri" w:eastAsia="仿宋_GB2312" w:cs="Times New Roman"/>
          <w:kern w:val="2"/>
          <w:sz w:val="32"/>
          <w:szCs w:val="24"/>
          <w:lang w:val="en-US" w:eastAsia="zh-CN" w:bidi="ar-SA"/>
        </w:rPr>
      </w:pPr>
    </w:p>
    <w:p w14:paraId="628AFB65">
      <w:pPr>
        <w:widowControl w:val="0"/>
        <w:spacing w:before="100" w:beforeAutospacing="1" w:after="100" w:afterAutospacing="1" w:line="560" w:lineRule="exact"/>
        <w:ind w:left="420" w:leftChars="200" w:firstLine="640" w:firstLineChars="200"/>
        <w:jc w:val="both"/>
        <w:rPr>
          <w:rFonts w:hint="eastAsia" w:ascii="Calibri" w:hAnsi="Calibri" w:eastAsia="仿宋_GB2312" w:cs="Times New Roman"/>
          <w:kern w:val="2"/>
          <w:sz w:val="32"/>
          <w:szCs w:val="21"/>
          <w:lang w:val="en-US" w:eastAsia="zh-CN" w:bidi="ar-SA"/>
        </w:rPr>
      </w:pPr>
    </w:p>
    <w:p w14:paraId="5FD02F05">
      <w:pPr>
        <w:spacing w:line="560" w:lineRule="exact"/>
        <w:rPr>
          <w:rFonts w:hint="eastAsia" w:ascii="Calibri" w:hAnsi="Calibri" w:eastAsia="仿宋_GB2312" w:cs="Times New Roman"/>
          <w:sz w:val="32"/>
          <w:lang w:eastAsia="zh-CN"/>
        </w:rPr>
      </w:pPr>
    </w:p>
    <w:p w14:paraId="5E84FC9E">
      <w:pPr>
        <w:widowControl w:val="0"/>
        <w:spacing w:after="120" w:line="560" w:lineRule="exact"/>
        <w:ind w:left="0" w:leftChars="0" w:firstLine="0" w:firstLineChars="0"/>
        <w:jc w:val="both"/>
        <w:rPr>
          <w:rFonts w:hint="eastAsia" w:ascii="Calibri" w:hAnsi="Calibri" w:eastAsia="仿宋_GB2312" w:cs="Times New Roman"/>
          <w:kern w:val="2"/>
          <w:sz w:val="32"/>
          <w:szCs w:val="24"/>
          <w:lang w:val="en-US" w:eastAsia="zh-CN" w:bidi="ar-SA"/>
        </w:rPr>
      </w:pP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2245E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0F823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08507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BA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1B3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E5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河南港源资本有限公司转让持有的郑州航瑞供应链有限公司51%股权资产评估项目</w:t>
            </w:r>
          </w:p>
        </w:tc>
      </w:tr>
      <w:tr w14:paraId="79937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4D1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A16A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FB6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严格按照项目既定时间节点，高效完成资产评估工作底稿、资产评估报告、评估说明等成果交付；全程配合国资监管部门问询、产权交易所审核、异议答疑、材料补充及后续股权交割辅导等全流程服务。</w:t>
            </w:r>
          </w:p>
        </w:tc>
      </w:tr>
      <w:tr w14:paraId="5721BA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E14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341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1D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52EA1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6DB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CD0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382E1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B8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52552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2041F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20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40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2C97E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B9C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360" w:lineRule="exac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305A9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2268A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0E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E18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6FD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71077F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08E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1D9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AB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合同签订后30日历天。</w:t>
            </w:r>
          </w:p>
        </w:tc>
      </w:tr>
      <w:tr w14:paraId="5932A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CE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A0D2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5D6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153E1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765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68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178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0307E5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6D4F7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150B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3DC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567CC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附营业执照、法定代表人身份证正反面复印件、授权委托书（法人代表参加时不提供）、授权代表身份证复印件（法人代表参加时不提供）、业绩合同扫描件或者复印件（采购公告要求份数）、信用查询证明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各一份并加盖公章；报价供应商对所提供的资料真实性和完整性负责并承担相应责任。</w:t>
            </w:r>
          </w:p>
        </w:tc>
      </w:tr>
      <w:tr w14:paraId="71FC8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8" w:hRule="atLeast"/>
          <w:jc w:val="center"/>
        </w:trPr>
        <w:tc>
          <w:tcPr>
            <w:tcW w:w="2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5033688E">
            <w:pPr>
              <w:widowControl/>
              <w:spacing w:line="56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750D7">
            <w:pPr>
              <w:spacing w:line="5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4DE24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2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16FE9747">
            <w:pPr>
              <w:spacing w:line="5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1B3212">
            <w:pPr>
              <w:spacing w:line="56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674AB120">
      <w:pPr>
        <w:widowControl/>
        <w:numPr>
          <w:ilvl w:val="0"/>
          <w:numId w:val="0"/>
        </w:numPr>
        <w:spacing w:line="560" w:lineRule="atLeast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  <w:sectPr>
          <w:headerReference r:id="rId3" w:type="default"/>
          <w:footerReference r:id="rId4" w:type="default"/>
          <w:pgSz w:w="11906" w:h="16838"/>
          <w:pgMar w:top="2098" w:right="1474" w:bottom="1984" w:left="1588" w:header="851" w:footer="1417" w:gutter="0"/>
          <w:pgNumType w:fmt="decimal"/>
          <w:cols w:space="0" w:num="1"/>
          <w:rtlGutter w:val="0"/>
          <w:docGrid w:type="lines" w:linePitch="312" w:charSpace="0"/>
        </w:sectPr>
      </w:pPr>
    </w:p>
    <w:p w14:paraId="36544A1E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7CAD78F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350C4FC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4B3C063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495BA9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42B1693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47AB93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0B75C7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750FAF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（项目名称）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24FBBD9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50432B0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eastAsia="宋体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359F8CD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49C19A2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60B21DE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0FC6EC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30674E9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6E5080A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131DF13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60B1EFEB">
      <w:pPr>
        <w:widowControl w:val="0"/>
        <w:spacing w:after="120" w:line="560" w:lineRule="exact"/>
        <w:ind w:left="0" w:leftChars="0" w:firstLine="0" w:firstLineChars="0"/>
        <w:jc w:val="both"/>
        <w:rPr>
          <w:rFonts w:hint="default" w:ascii="Calibri" w:hAnsi="Calibri" w:eastAsia="仿宋_GB2312" w:cs="Times New Roman"/>
          <w:kern w:val="2"/>
          <w:sz w:val="32"/>
          <w:szCs w:val="24"/>
          <w:lang w:val="en-US" w:eastAsia="zh-CN" w:bidi="ar-SA"/>
        </w:rPr>
      </w:pPr>
    </w:p>
    <w:p w14:paraId="19981442"/>
    <w:sectPr>
      <w:footerReference r:id="rId5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D835347-912C-42A5-B283-AE1B0C844A3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B251EA4-85A1-469A-AC4E-A519180FD16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6C1FD3EB-FE07-48B9-8B90-75D2074D280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09F89C8-D4B3-41E6-A22E-2DCB69A547D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B62A8828-0BC5-4135-A382-01AB08F7AB7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40656">
    <w:pPr>
      <w:widowControl w:val="0"/>
      <w:tabs>
        <w:tab w:val="center" w:pos="4153"/>
        <w:tab w:val="right" w:pos="8306"/>
      </w:tabs>
      <w:snapToGrid w:val="0"/>
      <w:spacing w:line="560" w:lineRule="exact"/>
      <w:jc w:val="left"/>
      <w:rPr>
        <w:rFonts w:ascii="Calibri" w:hAnsi="Calibri" w:eastAsia="仿宋_GB2312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仿宋_GB2312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DC28A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240" w:lineRule="auto"/>
                            <w:ind w:right="210" w:rightChars="100"/>
                            <w:jc w:val="right"/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DC28A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240" w:lineRule="auto"/>
                      <w:ind w:right="210" w:rightChars="100"/>
                      <w:jc w:val="right"/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93C4F4">
    <w:pPr>
      <w:widowControl w:val="0"/>
      <w:snapToGrid w:val="0"/>
      <w:spacing w:line="560" w:lineRule="exact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ABEBA4">
                          <w:pPr>
                            <w:widowControl w:val="0"/>
                            <w:snapToGrid w:val="0"/>
                            <w:spacing w:line="560" w:lineRule="exact"/>
                            <w:jc w:val="left"/>
                            <w:rPr>
                              <w:rFonts w:hint="eastAsia" w:ascii="宋体" w:hAnsi="宋体" w:eastAsia="宋体" w:cs="宋体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ABEBA4">
                    <w:pPr>
                      <w:widowControl w:val="0"/>
                      <w:snapToGrid w:val="0"/>
                      <w:spacing w:line="560" w:lineRule="exact"/>
                      <w:jc w:val="left"/>
                      <w:rPr>
                        <w:rFonts w:hint="eastAsia" w:ascii="宋体" w:hAnsi="宋体" w:eastAsia="宋体" w:cs="宋体"/>
                        <w:kern w:val="2"/>
                        <w:sz w:val="32"/>
                        <w:szCs w:val="32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32"/>
                        <w:szCs w:val="32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32"/>
                        <w:szCs w:val="32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32"/>
                        <w:szCs w:val="32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32"/>
                        <w:szCs w:val="32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32"/>
                        <w:szCs w:val="32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32"/>
                        <w:szCs w:val="32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32"/>
                        <w:szCs w:val="32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7718C"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left"/>
      <w:outlineLvl w:val="9"/>
      <w:rPr>
        <w:rFonts w:ascii="Calibri" w:hAnsi="Calibri" w:eastAsia="仿宋_GB2312" w:cs="Times New Roman"/>
        <w:kern w:val="2"/>
        <w:sz w:val="18"/>
        <w:szCs w:val="24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94695"/>
    <w:rsid w:val="20916C25"/>
    <w:rsid w:val="7099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55</Words>
  <Characters>57</Characters>
  <Lines>0</Lines>
  <Paragraphs>0</Paragraphs>
  <TotalTime>0</TotalTime>
  <ScaleCrop>false</ScaleCrop>
  <LinksUpToDate>false</LinksUpToDate>
  <CharactersWithSpaces>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2026-08-07T02:30:00Z</dcterms:created>
  <dc:creator>再来杯可乐.</dc:creator>
  <cp:lastModifiedBy>再来杯可乐.</cp:lastModifiedBy>
  <dcterms:modified xsi:type="dcterms:W3CDTF">2026-08-07T03:40:56Z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DDF9319B4A7D4EAD96570A364C99359B_11</vt:lpwstr>
  </property>
  <property fmtid="{D5CDD505-2E9C-101B-9397-08002B2CF9AE}" pid="4" name="KSOTemplateDocerSaveRecord">
    <vt:lpwstr>eyJoZGlkIjoiZThlN2I1MWVlZGUzNDc1OTEyZTEzNTRlZDRjNjdjOWEiLCJ1c2VySWQiOiI4NDgyMTA1ODQifQ==</vt:lpwstr>
  </property>
</Properties>
</file>