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03C98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3150521B">
      <w:pPr>
        <w:pStyle w:val="12"/>
        <w:ind w:firstLine="924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6F1714A">
      <w:pPr>
        <w:pStyle w:val="12"/>
        <w:ind w:firstLine="924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A01677F">
      <w:pPr>
        <w:pStyle w:val="12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>中原医学科学城国际交流中心压力表与压力容器检测服务</w:t>
      </w:r>
    </w:p>
    <w:p w14:paraId="334C0C3B">
      <w:pPr>
        <w:pStyle w:val="13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3F4B6C93">
      <w:pPr>
        <w:pStyle w:val="13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3DD5D2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DEEBCF7">
      <w:pPr>
        <w:pStyle w:val="1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642B76B">
      <w:pPr>
        <w:pStyle w:val="13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A6D08DE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B78EE8A">
      <w:pPr>
        <w:pStyle w:val="1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ADABA20">
      <w:pPr>
        <w:pStyle w:val="13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559E769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4409AC34">
      <w:pPr>
        <w:pStyle w:val="13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F5D0723">
      <w:pPr>
        <w:pStyle w:val="1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28D6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4F351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45F76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2.报价清单明细（参照采购清单，加盖公章）。</w:t>
      </w:r>
    </w:p>
    <w:p w14:paraId="5D252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3D809E2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16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4.营业执照、资质证书（加盖公章）。</w:t>
      </w:r>
    </w:p>
    <w:p w14:paraId="6CC87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5.信用查询证明（加盖公章）。</w:t>
      </w:r>
    </w:p>
    <w:p w14:paraId="0CDDF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6.业绩合同扫描件或者复印件，按采购公告要求提供（附带10%合同额发票，所有页码加盖公章）。</w:t>
      </w:r>
    </w:p>
    <w:p w14:paraId="085982E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7.其他资料（按照采购公告要求提供）。</w:t>
      </w:r>
    </w:p>
    <w:p w14:paraId="762ED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要求投标文件一正一副，共计两份，报价供应商对所提供的资料真实性和完整性负责并对此承担责任。</w:t>
      </w:r>
    </w:p>
    <w:p w14:paraId="74A19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57301DE4">
      <w:pPr>
        <w:pStyle w:val="13"/>
        <w:rPr>
          <w:rFonts w:hint="eastAsia"/>
          <w:lang w:eastAsia="zh-CN"/>
        </w:rPr>
      </w:pPr>
    </w:p>
    <w:p w14:paraId="10AE08F2">
      <w:pPr>
        <w:rPr>
          <w:rFonts w:hint="eastAsia"/>
          <w:lang w:eastAsia="zh-CN"/>
        </w:rPr>
      </w:pPr>
    </w:p>
    <w:p w14:paraId="66EE2643">
      <w:pPr>
        <w:pStyle w:val="12"/>
        <w:rPr>
          <w:rFonts w:hint="eastAsia"/>
          <w:lang w:eastAsia="zh-CN"/>
        </w:rPr>
      </w:pPr>
    </w:p>
    <w:p w14:paraId="3117770A">
      <w:pPr>
        <w:pStyle w:val="13"/>
        <w:rPr>
          <w:rFonts w:hint="eastAsia"/>
          <w:lang w:eastAsia="zh-CN"/>
        </w:rPr>
      </w:pPr>
    </w:p>
    <w:p w14:paraId="4A8E5EAD">
      <w:pPr>
        <w:rPr>
          <w:rFonts w:hint="eastAsia"/>
          <w:lang w:eastAsia="zh-CN"/>
        </w:rPr>
      </w:pPr>
    </w:p>
    <w:p w14:paraId="35B77F15">
      <w:pPr>
        <w:pStyle w:val="12"/>
        <w:rPr>
          <w:rFonts w:hint="eastAsia"/>
          <w:lang w:eastAsia="zh-CN"/>
        </w:rPr>
      </w:pPr>
    </w:p>
    <w:p w14:paraId="4CF2BB93">
      <w:pPr>
        <w:pStyle w:val="13"/>
        <w:rPr>
          <w:rFonts w:hint="eastAsia"/>
          <w:lang w:eastAsia="zh-CN"/>
        </w:rPr>
      </w:pPr>
    </w:p>
    <w:p w14:paraId="0A5C47AA">
      <w:pPr>
        <w:pStyle w:val="13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1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0BA6A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A7BD2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sz w:val="44"/>
                <w:szCs w:val="44"/>
                <w:highlight w:val="none"/>
                <w:lang w:val="en-US" w:eastAsia="zh-CN"/>
              </w:rPr>
              <w:t>一．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70DBE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D6A0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7AB9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BF2A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中原医学科学城国际交流中心压力表与压力容器检测服务</w:t>
            </w:r>
          </w:p>
        </w:tc>
      </w:tr>
      <w:tr w14:paraId="6127F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90CF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B0C7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7B90C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中原医学科学城国际交流中心酒店用的压力容器设备和各类压力表：1.设备本体与性能综合检测；2.安全附件与仪表全面校验；3.隐患整治、档案管房、会议中心、地下室、设备机房及配套区域内所有需年检理与监管配合。</w:t>
            </w:r>
          </w:p>
        </w:tc>
      </w:tr>
      <w:tr w14:paraId="333C8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E507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1937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AFD4D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02D5E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CE8D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CA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5E928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0F448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；安全阀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元/套；压力表及压力表-消防水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元/套；真空压力表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元/套；</w:t>
            </w:r>
          </w:p>
          <w:p w14:paraId="01D2C2D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A996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D402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61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352C1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5766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；安全阀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元/套；压力表及压力表-消防水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元/套；真空压力表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元/套；</w:t>
            </w:r>
          </w:p>
          <w:p w14:paraId="60395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713C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26B9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0CC1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C479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237D6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F7FB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2BF0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服务/供货期限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B22D7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根据甲方下发进场通知，1个月内完成全部服务。              </w:t>
            </w:r>
          </w:p>
        </w:tc>
      </w:tr>
      <w:tr w14:paraId="25AF2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598C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BC0E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E7DE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30A20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D990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3055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7F3C2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0A6BC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E91D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7C2B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C6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.响应报价超过采购控制价的报价视为无效报价；</w:t>
            </w:r>
          </w:p>
          <w:p w14:paraId="60FDF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 w14:paraId="08A75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512A9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9B118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F7E0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78519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FA9EF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370DF82B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3F8960F6">
      <w:pPr>
        <w:numPr>
          <w:ilvl w:val="0"/>
          <w:numId w:val="0"/>
        </w:numPr>
        <w:spacing w:line="560" w:lineRule="exact"/>
        <w:jc w:val="center"/>
        <w:outlineLvl w:val="9"/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二．报价清单</w:t>
      </w:r>
    </w:p>
    <w:tbl>
      <w:tblPr>
        <w:tblStyle w:val="15"/>
        <w:tblW w:w="75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2646"/>
        <w:gridCol w:w="681"/>
        <w:gridCol w:w="723"/>
        <w:gridCol w:w="1084"/>
        <w:gridCol w:w="1570"/>
      </w:tblGrid>
      <w:tr w14:paraId="75D3B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tblHeader/>
          <w:jc w:val="center"/>
        </w:trPr>
        <w:tc>
          <w:tcPr>
            <w:tcW w:w="891" w:type="dxa"/>
            <w:tcMar>
              <w:left w:w="108" w:type="dxa"/>
              <w:right w:w="108" w:type="dxa"/>
            </w:tcMar>
            <w:vAlign w:val="center"/>
          </w:tcPr>
          <w:p w14:paraId="1B97270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646" w:type="dxa"/>
            <w:tcMar>
              <w:left w:w="108" w:type="dxa"/>
              <w:right w:w="108" w:type="dxa"/>
            </w:tcMar>
            <w:vAlign w:val="center"/>
          </w:tcPr>
          <w:p w14:paraId="26ED91AF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681" w:type="dxa"/>
            <w:tcMar>
              <w:left w:w="108" w:type="dxa"/>
              <w:right w:w="108" w:type="dxa"/>
            </w:tcMar>
            <w:vAlign w:val="center"/>
          </w:tcPr>
          <w:p w14:paraId="6BF3769E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723" w:type="dxa"/>
            <w:tcMar>
              <w:left w:w="108" w:type="dxa"/>
              <w:right w:w="108" w:type="dxa"/>
            </w:tcMar>
            <w:vAlign w:val="center"/>
          </w:tcPr>
          <w:p w14:paraId="133FCFB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1084" w:type="dxa"/>
            <w:tcMar>
              <w:left w:w="108" w:type="dxa"/>
              <w:right w:w="108" w:type="dxa"/>
            </w:tcMar>
            <w:vAlign w:val="center"/>
          </w:tcPr>
          <w:p w14:paraId="639B19DB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570" w:type="dxa"/>
            <w:tcMar>
              <w:left w:w="108" w:type="dxa"/>
              <w:right w:w="108" w:type="dxa"/>
            </w:tcMar>
            <w:vAlign w:val="center"/>
          </w:tcPr>
          <w:p w14:paraId="59E8B29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含税总价（元）</w:t>
            </w:r>
          </w:p>
        </w:tc>
      </w:tr>
      <w:tr w14:paraId="03398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tblHeader/>
          <w:jc w:val="center"/>
        </w:trPr>
        <w:tc>
          <w:tcPr>
            <w:tcW w:w="891" w:type="dxa"/>
            <w:tcMar>
              <w:left w:w="108" w:type="dxa"/>
              <w:right w:w="108" w:type="dxa"/>
            </w:tcMar>
            <w:vAlign w:val="center"/>
          </w:tcPr>
          <w:p w14:paraId="7ECEC5BD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646" w:type="dxa"/>
            <w:tcMar>
              <w:left w:w="108" w:type="dxa"/>
              <w:right w:w="108" w:type="dxa"/>
            </w:tcMar>
            <w:vAlign w:val="center"/>
          </w:tcPr>
          <w:p w14:paraId="3547565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安全阀</w:t>
            </w:r>
          </w:p>
        </w:tc>
        <w:tc>
          <w:tcPr>
            <w:tcW w:w="681" w:type="dxa"/>
            <w:tcMar>
              <w:left w:w="108" w:type="dxa"/>
              <w:right w:w="108" w:type="dxa"/>
            </w:tcMar>
            <w:vAlign w:val="center"/>
          </w:tcPr>
          <w:p w14:paraId="5099F256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22</w:t>
            </w:r>
          </w:p>
        </w:tc>
        <w:tc>
          <w:tcPr>
            <w:tcW w:w="723" w:type="dxa"/>
            <w:tcMar>
              <w:left w:w="108" w:type="dxa"/>
              <w:right w:w="108" w:type="dxa"/>
            </w:tcMar>
            <w:vAlign w:val="center"/>
          </w:tcPr>
          <w:p w14:paraId="0767EE5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1084" w:type="dxa"/>
            <w:tcMar>
              <w:left w:w="108" w:type="dxa"/>
              <w:right w:w="108" w:type="dxa"/>
            </w:tcMar>
            <w:vAlign w:val="center"/>
          </w:tcPr>
          <w:p w14:paraId="0FB03F2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tcMar>
              <w:left w:w="108" w:type="dxa"/>
              <w:right w:w="108" w:type="dxa"/>
            </w:tcMar>
            <w:vAlign w:val="center"/>
          </w:tcPr>
          <w:p w14:paraId="3A191AEB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6F82B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tblHeader/>
          <w:jc w:val="center"/>
        </w:trPr>
        <w:tc>
          <w:tcPr>
            <w:tcW w:w="891" w:type="dxa"/>
            <w:tcMar>
              <w:left w:w="108" w:type="dxa"/>
              <w:right w:w="108" w:type="dxa"/>
            </w:tcMar>
            <w:vAlign w:val="center"/>
          </w:tcPr>
          <w:p w14:paraId="073671E8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646" w:type="dxa"/>
            <w:tcMar>
              <w:left w:w="108" w:type="dxa"/>
              <w:right w:w="108" w:type="dxa"/>
            </w:tcMar>
            <w:vAlign w:val="center"/>
          </w:tcPr>
          <w:p w14:paraId="5C0874D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压力表及压力表-消防水</w:t>
            </w:r>
          </w:p>
        </w:tc>
        <w:tc>
          <w:tcPr>
            <w:tcW w:w="681" w:type="dxa"/>
            <w:tcMar>
              <w:left w:w="108" w:type="dxa"/>
              <w:right w:w="108" w:type="dxa"/>
            </w:tcMar>
            <w:vAlign w:val="center"/>
          </w:tcPr>
          <w:p w14:paraId="1C79F627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508</w:t>
            </w:r>
          </w:p>
        </w:tc>
        <w:tc>
          <w:tcPr>
            <w:tcW w:w="723" w:type="dxa"/>
            <w:tcMar>
              <w:left w:w="108" w:type="dxa"/>
              <w:right w:w="108" w:type="dxa"/>
            </w:tcMar>
            <w:vAlign w:val="center"/>
          </w:tcPr>
          <w:p w14:paraId="61379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1084" w:type="dxa"/>
            <w:tcMar>
              <w:left w:w="108" w:type="dxa"/>
              <w:right w:w="108" w:type="dxa"/>
            </w:tcMar>
            <w:vAlign w:val="center"/>
          </w:tcPr>
          <w:p w14:paraId="188053DA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tcMar>
              <w:left w:w="108" w:type="dxa"/>
              <w:right w:w="108" w:type="dxa"/>
            </w:tcMar>
            <w:vAlign w:val="center"/>
          </w:tcPr>
          <w:p w14:paraId="496904D2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5527E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tblHeader/>
          <w:jc w:val="center"/>
        </w:trPr>
        <w:tc>
          <w:tcPr>
            <w:tcW w:w="891" w:type="dxa"/>
            <w:tcMar>
              <w:left w:w="108" w:type="dxa"/>
              <w:right w:w="108" w:type="dxa"/>
            </w:tcMar>
            <w:vAlign w:val="center"/>
          </w:tcPr>
          <w:p w14:paraId="0711201C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646" w:type="dxa"/>
            <w:tcMar>
              <w:left w:w="108" w:type="dxa"/>
              <w:right w:w="108" w:type="dxa"/>
            </w:tcMar>
            <w:vAlign w:val="center"/>
          </w:tcPr>
          <w:p w14:paraId="079436DC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真空压力表-消防水</w:t>
            </w:r>
          </w:p>
        </w:tc>
        <w:tc>
          <w:tcPr>
            <w:tcW w:w="681" w:type="dxa"/>
            <w:tcMar>
              <w:left w:w="108" w:type="dxa"/>
              <w:right w:w="108" w:type="dxa"/>
            </w:tcMar>
            <w:vAlign w:val="center"/>
          </w:tcPr>
          <w:p w14:paraId="09E8D6CA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23" w:type="dxa"/>
            <w:tcMar>
              <w:left w:w="108" w:type="dxa"/>
              <w:right w:w="108" w:type="dxa"/>
            </w:tcMar>
            <w:vAlign w:val="center"/>
          </w:tcPr>
          <w:p w14:paraId="708E6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1084" w:type="dxa"/>
            <w:tcMar>
              <w:left w:w="108" w:type="dxa"/>
              <w:right w:w="108" w:type="dxa"/>
            </w:tcMar>
            <w:vAlign w:val="center"/>
          </w:tcPr>
          <w:p w14:paraId="16E6FE27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tcMar>
              <w:left w:w="108" w:type="dxa"/>
              <w:right w:w="108" w:type="dxa"/>
            </w:tcMar>
            <w:vAlign w:val="center"/>
          </w:tcPr>
          <w:p w14:paraId="544552B5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06AD0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tblHeader/>
          <w:jc w:val="center"/>
        </w:trPr>
        <w:tc>
          <w:tcPr>
            <w:tcW w:w="6025" w:type="dxa"/>
            <w:gridSpan w:val="5"/>
            <w:tcMar>
              <w:left w:w="108" w:type="dxa"/>
              <w:right w:w="108" w:type="dxa"/>
            </w:tcMar>
            <w:vAlign w:val="center"/>
          </w:tcPr>
          <w:p w14:paraId="51AD9F0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总价</w:t>
            </w:r>
          </w:p>
        </w:tc>
        <w:tc>
          <w:tcPr>
            <w:tcW w:w="1570" w:type="dxa"/>
            <w:tcMar>
              <w:left w:w="108" w:type="dxa"/>
              <w:right w:w="108" w:type="dxa"/>
            </w:tcMar>
            <w:vAlign w:val="center"/>
          </w:tcPr>
          <w:p w14:paraId="183DA7C9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33741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tblHeader/>
          <w:jc w:val="center"/>
        </w:trPr>
        <w:tc>
          <w:tcPr>
            <w:tcW w:w="7595" w:type="dxa"/>
            <w:gridSpan w:val="6"/>
            <w:tcMar>
              <w:left w:w="108" w:type="dxa"/>
              <w:right w:w="108" w:type="dxa"/>
            </w:tcMar>
            <w:vAlign w:val="center"/>
          </w:tcPr>
          <w:p w14:paraId="430D0702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报价人：（盖公章）</w:t>
            </w:r>
          </w:p>
          <w:p w14:paraId="11403A57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31DEBAE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AE4CC25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4C3E1CA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法定代表人/授权代表人（签字和盖章）：</w:t>
            </w:r>
          </w:p>
        </w:tc>
      </w:tr>
      <w:tr w14:paraId="2C672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tblHeader/>
          <w:jc w:val="center"/>
        </w:trPr>
        <w:tc>
          <w:tcPr>
            <w:tcW w:w="7595" w:type="dxa"/>
            <w:gridSpan w:val="6"/>
            <w:tcMar>
              <w:left w:w="108" w:type="dxa"/>
              <w:right w:w="108" w:type="dxa"/>
            </w:tcMar>
            <w:vAlign w:val="center"/>
          </w:tcPr>
          <w:p w14:paraId="14032205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</w:t>
            </w:r>
          </w:p>
          <w:p w14:paraId="6C9EB81D">
            <w:pPr>
              <w:snapToGrid w:val="0"/>
              <w:ind w:firstLine="720" w:firstLineChars="300"/>
              <w:jc w:val="right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月   日</w:t>
            </w:r>
          </w:p>
        </w:tc>
      </w:tr>
      <w:tr w14:paraId="74D80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tblHeader/>
          <w:jc w:val="center"/>
        </w:trPr>
        <w:tc>
          <w:tcPr>
            <w:tcW w:w="7595" w:type="dxa"/>
            <w:gridSpan w:val="6"/>
            <w:tcMar>
              <w:left w:w="108" w:type="dxa"/>
              <w:right w:w="108" w:type="dxa"/>
            </w:tcMar>
            <w:vAlign w:val="center"/>
          </w:tcPr>
          <w:p w14:paraId="60DD718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napToGrid w:val="0"/>
              <w:spacing w:before="301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pacing w:val="-11"/>
                <w:sz w:val="24"/>
                <w:szCs w:val="24"/>
                <w:u w:val="none"/>
                <w:vertAlign w:val="baseline"/>
                <w:lang w:val="en-US" w:eastAsia="zh-CN"/>
              </w:rPr>
              <w:t>注：根据经营需求以实际检测项目及数量核算费用。</w:t>
            </w:r>
          </w:p>
        </w:tc>
      </w:tr>
    </w:tbl>
    <w:p w14:paraId="7A141200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2C0D5FCF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三．授权委托函</w:t>
      </w:r>
    </w:p>
    <w:p w14:paraId="6CBDA7D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11DB24D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4554617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70C4C72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E360F9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43CB643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55ACB81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5DA825A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7EABAFB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7810A91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5A8C97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10F375C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196238B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68502B7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法定代表人（签字和盖章）：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6EBA007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附件：法人代表身份证（正反面，需加盖公章）、授权委托代表身份证（正反面，需加盖公章）</w:t>
      </w:r>
    </w:p>
    <w:p w14:paraId="56D0AC8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65314B4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08BAEE8E">
      <w:r>
        <w:br w:type="page"/>
      </w:r>
    </w:p>
    <w:p w14:paraId="0B2F8FBB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法人代表身份证</w:t>
      </w:r>
    </w:p>
    <w:p w14:paraId="3BDEEEF9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授权委托代表身份证</w:t>
      </w:r>
    </w:p>
    <w:p w14:paraId="511E4401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四．营业执照、资质证书</w:t>
      </w:r>
    </w:p>
    <w:p w14:paraId="1107C20A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五．信用查询证明</w:t>
      </w:r>
    </w:p>
    <w:p w14:paraId="499E1E7C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六．业绩合同扫描件或者复印件</w:t>
      </w:r>
    </w:p>
    <w:p w14:paraId="7D96DBC2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七．其他资料</w:t>
      </w:r>
    </w:p>
    <w:p w14:paraId="0E103563">
      <w:pP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br w:type="page"/>
      </w:r>
    </w:p>
    <w:p w14:paraId="04965BDA">
      <w:pPr>
        <w:keepNext w:val="0"/>
        <w:keepLines w:val="0"/>
        <w:pageBreakBefore w:val="0"/>
        <w:widowControl/>
        <w:suppressLineNumbers w:val="0"/>
        <w:kinsoku/>
        <w:wordWrap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附3：</w:t>
      </w:r>
    </w:p>
    <w:p w14:paraId="43007DB3">
      <w:pPr>
        <w:keepNext w:val="0"/>
        <w:keepLines w:val="0"/>
        <w:pageBreakBefore w:val="0"/>
        <w:widowControl/>
        <w:suppressLineNumbers w:val="0"/>
        <w:kinsoku/>
        <w:wordWrap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  <w:t>评审规则</w:t>
      </w:r>
    </w:p>
    <w:p w14:paraId="103779ED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评审小组会将对各投标人的投标报价、技术和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综合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方面进行综合评审，评审小组各成员应当独立对每个有效投标人的投标文件进行评价、打分。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计算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评审小组成员平均分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，得出各投标人的最终评审分，按最终评审分由高到低顺序排列。得分相同的，按投标报价由低到高顺序排列。得分且投标报价相同的，按技术指标优劣顺序排列，并形成评标意见。</w:t>
      </w:r>
    </w:p>
    <w:p w14:paraId="71BFB57F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各投标人的综合得分为:综合得分=价格部分得分+技术部分得分+综合部分得分，总分为100分，其中:价格部分得分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0分，技术部分得分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分、综合部分得分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分。</w:t>
      </w:r>
    </w:p>
    <w:tbl>
      <w:tblPr>
        <w:tblStyle w:val="15"/>
        <w:tblW w:w="92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876"/>
        <w:gridCol w:w="5663"/>
        <w:gridCol w:w="1345"/>
      </w:tblGrid>
      <w:tr w14:paraId="1A629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362" w:type="dxa"/>
            <w:noWrap w:val="0"/>
            <w:vAlign w:val="center"/>
          </w:tcPr>
          <w:p w14:paraId="405ABB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评分项</w:t>
            </w:r>
          </w:p>
        </w:tc>
        <w:tc>
          <w:tcPr>
            <w:tcW w:w="876" w:type="dxa"/>
            <w:noWrap w:val="0"/>
            <w:vAlign w:val="center"/>
          </w:tcPr>
          <w:p w14:paraId="05C6E0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分值</w:t>
            </w:r>
          </w:p>
        </w:tc>
        <w:tc>
          <w:tcPr>
            <w:tcW w:w="5663" w:type="dxa"/>
            <w:noWrap w:val="0"/>
            <w:vAlign w:val="center"/>
          </w:tcPr>
          <w:p w14:paraId="1D6E38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评审内容</w:t>
            </w:r>
          </w:p>
        </w:tc>
        <w:tc>
          <w:tcPr>
            <w:tcW w:w="1345" w:type="dxa"/>
            <w:noWrap w:val="0"/>
            <w:vAlign w:val="center"/>
          </w:tcPr>
          <w:p w14:paraId="254597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highlight w:val="none"/>
                <w:lang w:val="en-US" w:eastAsia="zh-CN" w:bidi="ar"/>
              </w:rPr>
              <w:t>打分依据</w:t>
            </w:r>
          </w:p>
        </w:tc>
      </w:tr>
      <w:tr w14:paraId="2E245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2" w:type="dxa"/>
            <w:noWrap w:val="0"/>
            <w:vAlign w:val="center"/>
          </w:tcPr>
          <w:p w14:paraId="38915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价格部分</w:t>
            </w:r>
          </w:p>
        </w:tc>
        <w:tc>
          <w:tcPr>
            <w:tcW w:w="876" w:type="dxa"/>
            <w:noWrap w:val="0"/>
            <w:vAlign w:val="center"/>
          </w:tcPr>
          <w:p w14:paraId="63D64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60分</w:t>
            </w:r>
          </w:p>
        </w:tc>
        <w:tc>
          <w:tcPr>
            <w:tcW w:w="5663" w:type="dxa"/>
            <w:noWrap w:val="0"/>
            <w:vAlign w:val="center"/>
          </w:tcPr>
          <w:p w14:paraId="73081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  <w:t>基准价计算方法：</w:t>
            </w:r>
          </w:p>
          <w:p w14:paraId="5CC9C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  <w:t>1、低于最高投标限价且通过初步评审的投标人为有效投标人，其投标报价为有效报价。</w:t>
            </w:r>
          </w:p>
          <w:p w14:paraId="30C3F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  <w:t>2、基准价的计算方法：a.当有效投标人数量在5家以上（不含5家）时，采用二次平均的方法计算基准价，有效投标人的投标报价（不含税）去掉一个最高报价和一个最低报价的算术平均值为基准价；</w:t>
            </w:r>
          </w:p>
          <w:p w14:paraId="54C24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  <w:t>b.当有效投标人数量在5家及以下（含5家）的，采用一次平均的方法计算基准价，基准价为所有有效投标人投标报价（不含税）的算术平均值。</w:t>
            </w:r>
          </w:p>
          <w:p w14:paraId="249C7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  <w:t>3、a.当报价高于基准价，计算得分公式：报价得分=(1-（报价-基准价）/基准价)×60；</w:t>
            </w:r>
          </w:p>
          <w:p w14:paraId="4B4F1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  <w:t>b.当报价低于或等于基准价，计算得分公式：报价得分=(1-（基准价-报价）/基准价)×60；</w:t>
            </w:r>
          </w:p>
          <w:p w14:paraId="1A0A6098">
            <w:pPr>
              <w:widowControl/>
              <w:spacing w:line="400" w:lineRule="exact"/>
              <w:ind w:firstLine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bidi="ar"/>
              </w:rPr>
              <w:t>分值计算保留小数点后两位，第三位四舍五入。</w:t>
            </w:r>
          </w:p>
        </w:tc>
        <w:tc>
          <w:tcPr>
            <w:tcW w:w="1345" w:type="dxa"/>
            <w:noWrap w:val="0"/>
            <w:vAlign w:val="center"/>
          </w:tcPr>
          <w:p w14:paraId="34BED6C8">
            <w:pPr>
              <w:pStyle w:val="12"/>
              <w:spacing w:after="0" w:line="400" w:lineRule="exact"/>
              <w:ind w:firstLine="0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u w:val="none"/>
                <w:lang w:eastAsia="zh-CN" w:bidi="ar"/>
              </w:rPr>
              <w:t>报价函</w:t>
            </w:r>
          </w:p>
        </w:tc>
      </w:tr>
      <w:tr w14:paraId="78B15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362" w:type="dxa"/>
            <w:vMerge w:val="restart"/>
            <w:noWrap w:val="0"/>
            <w:vAlign w:val="center"/>
          </w:tcPr>
          <w:p w14:paraId="07C7B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技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术部分</w:t>
            </w:r>
          </w:p>
        </w:tc>
        <w:tc>
          <w:tcPr>
            <w:tcW w:w="876" w:type="dxa"/>
            <w:vMerge w:val="restart"/>
            <w:noWrap w:val="0"/>
            <w:vAlign w:val="center"/>
          </w:tcPr>
          <w:p w14:paraId="4D1F0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30分</w:t>
            </w:r>
          </w:p>
        </w:tc>
        <w:tc>
          <w:tcPr>
            <w:tcW w:w="5663" w:type="dxa"/>
            <w:noWrap w:val="0"/>
            <w:vAlign w:val="top"/>
          </w:tcPr>
          <w:p w14:paraId="2C74359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服务方案对本项目的理解和总体实施思路（m代表分值，满分8分）：</w:t>
            </w:r>
          </w:p>
          <w:p w14:paraId="216CAFB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科学、可行、针对性强5＜m≤8；</w:t>
            </w:r>
          </w:p>
          <w:p w14:paraId="1EB8E4C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合理、可行、细节待完善2＜m≤5；</w:t>
            </w:r>
          </w:p>
          <w:p w14:paraId="6890E08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欠合理，可行性较差，基本满足项目需要0≤m≤2。</w:t>
            </w:r>
          </w:p>
        </w:tc>
        <w:tc>
          <w:tcPr>
            <w:tcW w:w="1345" w:type="dxa"/>
            <w:noWrap w:val="0"/>
            <w:vAlign w:val="center"/>
          </w:tcPr>
          <w:p w14:paraId="3B5F31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</w:pPr>
          </w:p>
        </w:tc>
      </w:tr>
      <w:tr w14:paraId="4CDA0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1362" w:type="dxa"/>
            <w:vMerge w:val="continue"/>
            <w:noWrap w:val="0"/>
            <w:vAlign w:val="center"/>
          </w:tcPr>
          <w:p w14:paraId="26650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876" w:type="dxa"/>
            <w:vMerge w:val="continue"/>
            <w:noWrap w:val="0"/>
            <w:vAlign w:val="center"/>
          </w:tcPr>
          <w:p w14:paraId="52540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663" w:type="dxa"/>
            <w:noWrap w:val="0"/>
            <w:vAlign w:val="top"/>
          </w:tcPr>
          <w:p w14:paraId="2458B4D1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服务质量保证措施（m代表分值，满分8分）：</w:t>
            </w:r>
          </w:p>
          <w:p w14:paraId="2076A59F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科学、可行、针对性强5＜m≤8；</w:t>
            </w:r>
          </w:p>
          <w:p w14:paraId="2FE5504C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合理、可行、细节待完善2＜m≤5；</w:t>
            </w:r>
          </w:p>
          <w:p w14:paraId="096E394A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欠合理，可行性较差，基本满足项目需要0≤m≤2。</w:t>
            </w:r>
          </w:p>
        </w:tc>
        <w:tc>
          <w:tcPr>
            <w:tcW w:w="1345" w:type="dxa"/>
            <w:noWrap w:val="0"/>
            <w:vAlign w:val="center"/>
          </w:tcPr>
          <w:p w14:paraId="389293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337B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1362" w:type="dxa"/>
            <w:vMerge w:val="continue"/>
            <w:noWrap w:val="0"/>
            <w:vAlign w:val="center"/>
          </w:tcPr>
          <w:p w14:paraId="72A13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876" w:type="dxa"/>
            <w:vMerge w:val="continue"/>
            <w:noWrap w:val="0"/>
            <w:vAlign w:val="center"/>
          </w:tcPr>
          <w:p w14:paraId="3299E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663" w:type="dxa"/>
            <w:noWrap w:val="0"/>
            <w:vAlign w:val="top"/>
          </w:tcPr>
          <w:p w14:paraId="0B02FB41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安全管理方案（m代表分值，满分8分）：</w:t>
            </w:r>
          </w:p>
          <w:p w14:paraId="54A9B452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科学、可行、针对性强5＜m≤8；</w:t>
            </w:r>
          </w:p>
          <w:p w14:paraId="2E731764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合理、可行、细节待完善2＜m≤5；</w:t>
            </w:r>
          </w:p>
          <w:p w14:paraId="1209D9F0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欠合理，可行性较差，基本满足项目需要0≤m≤2。</w:t>
            </w:r>
          </w:p>
        </w:tc>
        <w:tc>
          <w:tcPr>
            <w:tcW w:w="1345" w:type="dxa"/>
            <w:noWrap w:val="0"/>
            <w:vAlign w:val="center"/>
          </w:tcPr>
          <w:p w14:paraId="68AD33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</w:pPr>
          </w:p>
        </w:tc>
      </w:tr>
      <w:tr w14:paraId="350FD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1362" w:type="dxa"/>
            <w:vMerge w:val="continue"/>
            <w:noWrap w:val="0"/>
            <w:vAlign w:val="center"/>
          </w:tcPr>
          <w:p w14:paraId="586E4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876" w:type="dxa"/>
            <w:vMerge w:val="continue"/>
            <w:noWrap w:val="0"/>
            <w:vAlign w:val="center"/>
          </w:tcPr>
          <w:p w14:paraId="46034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663" w:type="dxa"/>
            <w:noWrap w:val="0"/>
            <w:vAlign w:val="top"/>
          </w:tcPr>
          <w:p w14:paraId="2A379EFB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highlight w:val="none"/>
                <w:lang w:val="en-US" w:eastAsia="zh-CN"/>
              </w:rPr>
              <w:t>培训方案（m代表分值，满分6分）：</w:t>
            </w:r>
          </w:p>
          <w:p w14:paraId="7EFE9E4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科学、可行、针对性强4＜m≤6；</w:t>
            </w:r>
          </w:p>
          <w:p w14:paraId="01D0F0B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合理、可行、细节待完善2＜m≤4；</w:t>
            </w:r>
          </w:p>
          <w:p w14:paraId="60EACE2B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欠合理，可行性较差，基本满足项目需要0≤m≤2。</w:t>
            </w:r>
          </w:p>
        </w:tc>
        <w:tc>
          <w:tcPr>
            <w:tcW w:w="1345" w:type="dxa"/>
            <w:noWrap w:val="0"/>
            <w:vAlign w:val="center"/>
          </w:tcPr>
          <w:p w14:paraId="6C9181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</w:pPr>
          </w:p>
        </w:tc>
      </w:tr>
      <w:tr w14:paraId="1D4D2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62" w:type="dxa"/>
            <w:noWrap w:val="0"/>
            <w:vAlign w:val="center"/>
          </w:tcPr>
          <w:p w14:paraId="59585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综合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部分</w:t>
            </w:r>
          </w:p>
        </w:tc>
        <w:tc>
          <w:tcPr>
            <w:tcW w:w="876" w:type="dxa"/>
            <w:noWrap w:val="0"/>
            <w:vAlign w:val="center"/>
          </w:tcPr>
          <w:p w14:paraId="70DCC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10分</w:t>
            </w:r>
          </w:p>
        </w:tc>
        <w:tc>
          <w:tcPr>
            <w:tcW w:w="5663" w:type="dxa"/>
            <w:noWrap w:val="0"/>
            <w:vAlign w:val="top"/>
          </w:tcPr>
          <w:p w14:paraId="20436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  <w:t>业绩（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  <w:t>分）</w:t>
            </w:r>
          </w:p>
          <w:p w14:paraId="089DB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自2023年1月1日以来（以合同签订时间为准），供应商每提供1个同类有效业绩：</w:t>
            </w:r>
          </w:p>
          <w:p w14:paraId="7C85F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每个得2分，最多提供5个，最高得10分（超出部分及无效业绩不计分）；</w:t>
            </w:r>
          </w:p>
          <w:p w14:paraId="7E969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32"/>
                <w:szCs w:val="32"/>
                <w:highlight w:val="none"/>
                <w:lang w:val="en-US" w:eastAsia="zh-CN"/>
              </w:rPr>
              <w:t>评标时同时提供下述证明材料：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</w:rPr>
              <w:t>加盖甲乙双方公章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val="en-US" w:eastAsia="zh-CN"/>
              </w:rPr>
              <w:t>或合同章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</w:rPr>
              <w:t>的业绩合同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val="en-US" w:eastAsia="zh-CN"/>
              </w:rPr>
              <w:t>需显示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</w:rPr>
              <w:t>：合同首页、标的页、双方盖章页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val="en-US" w:eastAsia="zh-CN"/>
              </w:rPr>
              <w:t>签订时间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</w:rPr>
              <w:t>、服务内容页等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val="en-US" w:eastAsia="zh-CN"/>
              </w:rPr>
              <w:t>合同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</w:rPr>
              <w:t>扫描件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val="en-US" w:eastAsia="zh-CN"/>
              </w:rPr>
              <w:t>并加盖公章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32"/>
                <w:szCs w:val="32"/>
                <w:highlight w:val="none"/>
                <w:lang w:eastAsia="zh-CN"/>
              </w:rPr>
              <w:t>），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并提供至少10%合同金额的发票复印件。</w:t>
            </w:r>
          </w:p>
        </w:tc>
        <w:tc>
          <w:tcPr>
            <w:tcW w:w="1345" w:type="dxa"/>
            <w:noWrap w:val="0"/>
            <w:vAlign w:val="center"/>
          </w:tcPr>
          <w:p w14:paraId="71920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</w:rPr>
              <w:t>合同复印件（加盖公章）</w:t>
            </w:r>
          </w:p>
        </w:tc>
      </w:tr>
    </w:tbl>
    <w:p w14:paraId="4FEAE317">
      <w:pPr>
        <w:keepNext w:val="0"/>
        <w:keepLines w:val="0"/>
        <w:pageBreakBefore w:val="0"/>
        <w:widowControl/>
        <w:suppressLineNumbers w:val="0"/>
        <w:kinsoku/>
        <w:wordWrap/>
        <w:autoSpaceDE/>
        <w:autoSpaceDN/>
        <w:bidi w:val="0"/>
        <w:spacing w:line="560" w:lineRule="exact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sectPr>
      <w:footerReference r:id="rId9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534890-1A14-47D6-A790-C63DE96792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B6C1089B-F556-49E2-AA86-F00047A50BC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6C3D323-3575-4049-9D57-94BA81E1E1B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D29484A6-62D6-4BBD-AA63-E0EEC25ECC1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5A9FD">
    <w:pPr>
      <w:pStyle w:val="9"/>
      <w:rPr>
        <w:rFonts w:asci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45980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777388">
                          <w:pPr>
                            <w:pStyle w:val="9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777388">
                    <w:pPr>
                      <w:pStyle w:val="9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38D76">
    <w:pPr>
      <w:pStyle w:val="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DFE11">
    <w:pPr>
      <w:spacing w:after="0" w:line="240" w:lineRule="auto"/>
      <w:ind w:firstLine="8370" w:firstLineChars="2700"/>
      <w:rPr>
        <w:rFonts w:ascii="宋体" w:hAnsi="宋体" w:eastAsia="宋体" w:cs="宋体"/>
        <w:sz w:val="31"/>
        <w:szCs w:val="3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3F555">
    <w:pPr>
      <w:pStyle w:val="10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E3E73A">
    <w:pPr>
      <w:pStyle w:val="1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B2242">
    <w:pPr>
      <w:pStyle w:val="10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3OGZjOTdjYzE5MjAwMTJlNDM1OGRmMmZhMmQzNzYifQ=="/>
  </w:docVars>
  <w:rsids>
    <w:rsidRoot w:val="72653342"/>
    <w:rsid w:val="02BA3AD3"/>
    <w:rsid w:val="05CD0070"/>
    <w:rsid w:val="06D30430"/>
    <w:rsid w:val="06F21F49"/>
    <w:rsid w:val="0D9A65D7"/>
    <w:rsid w:val="111D086D"/>
    <w:rsid w:val="17940418"/>
    <w:rsid w:val="23B92A88"/>
    <w:rsid w:val="2886300C"/>
    <w:rsid w:val="29D85FBA"/>
    <w:rsid w:val="2A246A24"/>
    <w:rsid w:val="2A947498"/>
    <w:rsid w:val="2B302976"/>
    <w:rsid w:val="353A3EBA"/>
    <w:rsid w:val="364426D3"/>
    <w:rsid w:val="3717075C"/>
    <w:rsid w:val="3ACC604C"/>
    <w:rsid w:val="3EF839DA"/>
    <w:rsid w:val="42996016"/>
    <w:rsid w:val="49C03670"/>
    <w:rsid w:val="4AC36BE1"/>
    <w:rsid w:val="4F7832B0"/>
    <w:rsid w:val="522810B5"/>
    <w:rsid w:val="57504BF9"/>
    <w:rsid w:val="57832B1C"/>
    <w:rsid w:val="5C9345CD"/>
    <w:rsid w:val="644B0A94"/>
    <w:rsid w:val="670F6AFA"/>
    <w:rsid w:val="674A7144"/>
    <w:rsid w:val="6E5025F7"/>
    <w:rsid w:val="72653342"/>
    <w:rsid w:val="764278E2"/>
    <w:rsid w:val="78A0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方正仿宋_GB2312" w:cs="方正仿宋_GB2312"/>
      <w:spacing w:val="-6"/>
      <w:sz w:val="32"/>
      <w:szCs w:val="32"/>
    </w:rPr>
  </w:style>
  <w:style w:type="paragraph" w:styleId="8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10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7"/>
    <w:next w:val="13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13">
    <w:name w:val="Body Text First Indent 2"/>
    <w:basedOn w:val="8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table" w:styleId="15">
    <w:name w:val="Table Grid"/>
    <w:basedOn w:val="1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paragraph" w:customStyle="1" w:styleId="18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19">
    <w:name w:val="Body text|1"/>
    <w:basedOn w:val="1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6102</Words>
  <Characters>6385</Characters>
  <Lines>0</Lines>
  <Paragraphs>0</Paragraphs>
  <TotalTime>7</TotalTime>
  <ScaleCrop>false</ScaleCrop>
  <LinksUpToDate>false</LinksUpToDate>
  <CharactersWithSpaces>6792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2026-06-03T06:39:00Z</dcterms:created>
  <dc:creator>cy</dc:creator>
  <cp:lastModifiedBy>空白</cp:lastModifiedBy>
  <cp:lastPrinted>2026-08-18T07:57:00Z</cp:lastPrinted>
  <dcterms:modified xsi:type="dcterms:W3CDTF">2026-08-19T03:11:48Z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AC0E2429EE554ACC8CF477FF5B558DFF_13</vt:lpwstr>
  </property>
  <property fmtid="{D5CDD505-2E9C-101B-9397-08002B2CF9AE}" pid="4" name="KSOTemplateDocerSaveRecord">
    <vt:lpwstr>eyJoZGlkIjoiOGM1ZGUyOTI1YWRkMTcxYjc3ZDkzMzVhNmI5NTk2MTAiLCJ1c2VySWQiOiI4OTA3NjI1NDAifQ==</vt:lpwstr>
  </property>
</Properties>
</file>