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91A0D">
      <w:pPr>
        <w:pStyle w:val="2"/>
        <w:ind w:firstLine="960" w:firstLineChars="300"/>
        <w:rPr>
          <w:rFonts w:hint="eastAsia" w:ascii="黑体" w:hAnsi="黑体" w:eastAsia="黑体" w:cs="黑体"/>
          <w:color w:val="auto"/>
          <w:sz w:val="32"/>
          <w:szCs w:val="32"/>
          <w:highlight w:val="none"/>
          <w:lang w:val="en-US" w:eastAsia="zh-CN"/>
        </w:rPr>
      </w:pPr>
    </w:p>
    <w:p w14:paraId="78736258">
      <w:pPr>
        <w:pStyle w:val="4"/>
        <w:rPr>
          <w:rFonts w:hint="eastAsia" w:ascii="黑体" w:hAnsi="黑体" w:eastAsia="黑体" w:cs="黑体"/>
          <w:color w:val="auto"/>
          <w:sz w:val="32"/>
          <w:szCs w:val="32"/>
          <w:highlight w:val="none"/>
          <w:lang w:val="en-US" w:eastAsia="zh-CN"/>
        </w:rPr>
      </w:pPr>
    </w:p>
    <w:p w14:paraId="6DC05083">
      <w:pPr>
        <w:rPr>
          <w:rFonts w:hint="eastAsia"/>
          <w:lang w:val="en-US" w:eastAsia="zh-CN"/>
        </w:rPr>
      </w:pPr>
    </w:p>
    <w:p w14:paraId="15FE906C">
      <w:pPr>
        <w:keepNext w:val="0"/>
        <w:keepLines w:val="0"/>
        <w:pageBreakBefore w:val="0"/>
        <w:widowControl/>
        <w:kinsoku/>
        <w:wordWrap/>
        <w:overflowPunct/>
        <w:topLinePunct w:val="0"/>
        <w:autoSpaceDE/>
        <w:autoSpaceDN/>
        <w:bidi w:val="0"/>
        <w:adjustRightInd/>
        <w:snapToGrid/>
        <w:ind w:left="0" w:firstLine="0" w:firstLineChars="0"/>
        <w:jc w:val="center"/>
        <w:textAlignment w:val="center"/>
        <w:rPr>
          <w:rFonts w:hint="eastAsia" w:ascii="方正小标宋简体" w:hAnsi="宋体" w:eastAsia="方正小标宋简体" w:cs="宋体"/>
          <w:color w:val="000000"/>
          <w:kern w:val="0"/>
          <w:sz w:val="32"/>
          <w:szCs w:val="32"/>
          <w:u w:val="single"/>
          <w:lang w:val="en-US" w:eastAsia="zh-CN" w:bidi="ar"/>
        </w:rPr>
      </w:pPr>
      <w:r>
        <w:rPr>
          <w:rFonts w:hint="eastAsia" w:ascii="方正小标宋简体" w:hAnsi="宋体" w:eastAsia="方正小标宋简体" w:cs="宋体"/>
          <w:color w:val="000000"/>
          <w:kern w:val="0"/>
          <w:sz w:val="32"/>
          <w:szCs w:val="32"/>
          <w:u w:val="single"/>
          <w:lang w:val="en-US" w:eastAsia="zh-CN" w:bidi="ar"/>
        </w:rPr>
        <w:t>郑州安驰市政路桥有限公司养护专用电动皮卡车采购项目</w:t>
      </w:r>
    </w:p>
    <w:p w14:paraId="596EA383">
      <w:pPr>
        <w:pStyle w:val="4"/>
        <w:keepNext w:val="0"/>
        <w:keepLines w:val="0"/>
        <w:pageBreakBefore w:val="0"/>
        <w:kinsoku/>
        <w:wordWrap/>
        <w:overflowPunct/>
        <w:topLinePunct w:val="0"/>
        <w:autoSpaceDE/>
        <w:autoSpaceDN/>
        <w:bidi w:val="0"/>
        <w:snapToGrid/>
        <w:ind w:left="0" w:firstLine="0" w:firstLineChars="0"/>
        <w:jc w:val="center"/>
        <w:rPr>
          <w:rFonts w:hint="default"/>
          <w:sz w:val="40"/>
          <w:szCs w:val="48"/>
          <w:u w:val="none"/>
          <w:lang w:val="en-US" w:eastAsia="zh-CN"/>
        </w:rPr>
      </w:pPr>
      <w:r>
        <w:rPr>
          <w:rFonts w:hint="eastAsia" w:ascii="黑体" w:hAnsi="黑体" w:eastAsia="黑体" w:cs="黑体"/>
          <w:color w:val="auto"/>
          <w:sz w:val="56"/>
          <w:szCs w:val="56"/>
          <w:highlight w:val="none"/>
          <w:u w:val="none"/>
          <w:lang w:val="en-US" w:eastAsia="zh-CN"/>
        </w:rPr>
        <w:t>响应文件</w:t>
      </w:r>
    </w:p>
    <w:p w14:paraId="158D9A6F">
      <w:pPr>
        <w:pStyle w:val="4"/>
        <w:rPr>
          <w:rFonts w:hint="eastAsia" w:ascii="黑体" w:hAnsi="黑体" w:eastAsia="黑体" w:cs="黑体"/>
          <w:color w:val="auto"/>
          <w:sz w:val="32"/>
          <w:szCs w:val="32"/>
          <w:highlight w:val="none"/>
          <w:lang w:val="en-US" w:eastAsia="zh-CN"/>
        </w:rPr>
      </w:pPr>
    </w:p>
    <w:p w14:paraId="1791F1CA">
      <w:pPr>
        <w:rPr>
          <w:rFonts w:hint="eastAsia" w:ascii="黑体" w:hAnsi="黑体" w:eastAsia="黑体" w:cs="黑体"/>
          <w:color w:val="auto"/>
          <w:sz w:val="32"/>
          <w:szCs w:val="32"/>
          <w:highlight w:val="none"/>
          <w:lang w:val="en-US" w:eastAsia="zh-CN"/>
        </w:rPr>
      </w:pPr>
    </w:p>
    <w:p w14:paraId="6B742B55">
      <w:pPr>
        <w:pStyle w:val="2"/>
        <w:rPr>
          <w:rFonts w:hint="eastAsia" w:ascii="黑体" w:hAnsi="黑体" w:eastAsia="黑体" w:cs="黑体"/>
          <w:color w:val="auto"/>
          <w:sz w:val="32"/>
          <w:szCs w:val="32"/>
          <w:highlight w:val="none"/>
          <w:lang w:val="en-US" w:eastAsia="zh-CN"/>
        </w:rPr>
      </w:pPr>
    </w:p>
    <w:p w14:paraId="5B28A683">
      <w:pPr>
        <w:pStyle w:val="4"/>
        <w:rPr>
          <w:rFonts w:hint="eastAsia" w:ascii="黑体" w:hAnsi="黑体" w:eastAsia="黑体" w:cs="黑体"/>
          <w:color w:val="auto"/>
          <w:sz w:val="32"/>
          <w:szCs w:val="32"/>
          <w:highlight w:val="none"/>
          <w:lang w:val="en-US" w:eastAsia="zh-CN"/>
        </w:rPr>
      </w:pPr>
    </w:p>
    <w:p w14:paraId="1823D053">
      <w:pPr>
        <w:rPr>
          <w:rFonts w:hint="eastAsia" w:ascii="黑体" w:hAnsi="黑体" w:eastAsia="黑体" w:cs="黑体"/>
          <w:color w:val="auto"/>
          <w:sz w:val="32"/>
          <w:szCs w:val="32"/>
          <w:highlight w:val="none"/>
          <w:lang w:val="en-US" w:eastAsia="zh-CN"/>
        </w:rPr>
      </w:pPr>
    </w:p>
    <w:p w14:paraId="73FDACAA">
      <w:pPr>
        <w:pStyle w:val="2"/>
        <w:rPr>
          <w:rFonts w:hint="eastAsia" w:ascii="黑体" w:hAnsi="黑体" w:eastAsia="黑体" w:cs="黑体"/>
          <w:color w:val="auto"/>
          <w:sz w:val="32"/>
          <w:szCs w:val="32"/>
          <w:highlight w:val="none"/>
          <w:lang w:val="en-US" w:eastAsia="zh-CN"/>
        </w:rPr>
      </w:pPr>
    </w:p>
    <w:p w14:paraId="49936FF9">
      <w:pPr>
        <w:pStyle w:val="4"/>
        <w:rPr>
          <w:rFonts w:hint="eastAsia" w:ascii="黑体" w:hAnsi="黑体" w:eastAsia="黑体" w:cs="黑体"/>
          <w:color w:val="auto"/>
          <w:sz w:val="32"/>
          <w:szCs w:val="32"/>
          <w:highlight w:val="none"/>
          <w:lang w:val="en-US" w:eastAsia="zh-CN"/>
        </w:rPr>
      </w:pPr>
    </w:p>
    <w:p w14:paraId="72618A76">
      <w:pPr>
        <w:ind w:firstLine="1600" w:firstLineChars="500"/>
        <w:rPr>
          <w:rFonts w:hint="default"/>
          <w:u w:val="single"/>
          <w:lang w:val="en-US" w:eastAsia="zh-CN"/>
        </w:rPr>
      </w:pPr>
      <w:r>
        <w:rPr>
          <w:rFonts w:hint="eastAsia" w:ascii="黑体" w:hAnsi="黑体" w:eastAsia="黑体" w:cs="黑体"/>
          <w:color w:val="auto"/>
          <w:sz w:val="32"/>
          <w:szCs w:val="32"/>
          <w:highlight w:val="none"/>
          <w:lang w:val="en-US" w:eastAsia="zh-CN"/>
        </w:rPr>
        <w:t>响应人：</w:t>
      </w:r>
      <w:r>
        <w:rPr>
          <w:rFonts w:hint="eastAsia" w:ascii="黑体" w:hAnsi="黑体" w:eastAsia="黑体" w:cs="黑体"/>
          <w:color w:val="auto"/>
          <w:sz w:val="32"/>
          <w:szCs w:val="32"/>
          <w:highlight w:val="none"/>
          <w:u w:val="single"/>
          <w:lang w:val="en-US" w:eastAsia="zh-CN"/>
        </w:rPr>
        <w:t xml:space="preserve">                         </w:t>
      </w:r>
    </w:p>
    <w:p w14:paraId="79B5A214">
      <w:pPr>
        <w:pStyle w:val="4"/>
        <w:rPr>
          <w:rFonts w:hint="eastAsia" w:ascii="黑体" w:hAnsi="黑体" w:eastAsia="黑体" w:cs="黑体"/>
          <w:color w:val="auto"/>
          <w:sz w:val="32"/>
          <w:szCs w:val="32"/>
          <w:highlight w:val="none"/>
          <w:lang w:val="en-US" w:eastAsia="zh-CN"/>
        </w:rPr>
      </w:pPr>
    </w:p>
    <w:p w14:paraId="51CC7CC7">
      <w:pPr>
        <w:pStyle w:val="2"/>
        <w:ind w:left="0" w:leftChars="0" w:firstLine="0" w:firstLineChars="0"/>
        <w:rPr>
          <w:rFonts w:hint="eastAsia" w:ascii="黑体" w:hAnsi="黑体" w:eastAsia="黑体" w:cs="黑体"/>
          <w:color w:val="auto"/>
          <w:sz w:val="32"/>
          <w:szCs w:val="32"/>
          <w:highlight w:val="none"/>
          <w:lang w:val="en-US" w:eastAsia="zh-CN"/>
        </w:rPr>
      </w:pPr>
    </w:p>
    <w:p w14:paraId="6AB9C0C1">
      <w:pPr>
        <w:pStyle w:val="4"/>
        <w:rPr>
          <w:rFonts w:hint="eastAsia" w:ascii="黑体" w:hAnsi="黑体" w:eastAsia="黑体" w:cs="黑体"/>
          <w:color w:val="auto"/>
          <w:sz w:val="32"/>
          <w:szCs w:val="32"/>
          <w:highlight w:val="none"/>
          <w:lang w:val="en-US" w:eastAsia="zh-CN"/>
        </w:rPr>
      </w:pPr>
    </w:p>
    <w:p w14:paraId="3B25E4C2">
      <w:pPr>
        <w:rPr>
          <w:rFonts w:hint="eastAsia" w:ascii="黑体" w:hAnsi="黑体" w:eastAsia="黑体" w:cs="黑体"/>
          <w:color w:val="auto"/>
          <w:sz w:val="32"/>
          <w:szCs w:val="32"/>
          <w:highlight w:val="none"/>
          <w:lang w:val="en-US" w:eastAsia="zh-CN"/>
        </w:rPr>
      </w:pPr>
    </w:p>
    <w:p w14:paraId="7C630A8B">
      <w:pPr>
        <w:pStyle w:val="2"/>
        <w:rPr>
          <w:rFonts w:hint="eastAsia" w:ascii="黑体" w:hAnsi="黑体" w:eastAsia="黑体" w:cs="黑体"/>
          <w:color w:val="auto"/>
          <w:sz w:val="32"/>
          <w:szCs w:val="32"/>
          <w:highlight w:val="none"/>
          <w:lang w:val="en-US" w:eastAsia="zh-CN"/>
        </w:rPr>
      </w:pPr>
    </w:p>
    <w:p w14:paraId="3D3E3FA0">
      <w:pPr>
        <w:pStyle w:val="4"/>
        <w:rPr>
          <w:rFonts w:hint="eastAsia"/>
          <w:lang w:val="en-US" w:eastAsia="zh-CN"/>
        </w:rPr>
      </w:pPr>
    </w:p>
    <w:p w14:paraId="71584154">
      <w:pPr>
        <w:pStyle w:val="4"/>
        <w:rPr>
          <w:rFonts w:hint="eastAsia" w:ascii="黑体" w:hAnsi="黑体" w:eastAsia="黑体" w:cs="黑体"/>
          <w:color w:val="auto"/>
          <w:sz w:val="32"/>
          <w:szCs w:val="32"/>
          <w:highlight w:val="none"/>
          <w:lang w:val="en-US" w:eastAsia="zh-CN"/>
        </w:rPr>
      </w:pPr>
    </w:p>
    <w:p w14:paraId="5AE0241C">
      <w:pPr>
        <w:rPr>
          <w:rFonts w:hint="eastAsia" w:ascii="黑体" w:hAnsi="黑体" w:eastAsia="黑体" w:cs="黑体"/>
          <w:color w:val="auto"/>
          <w:sz w:val="32"/>
          <w:szCs w:val="32"/>
          <w:highlight w:val="none"/>
          <w:lang w:val="en-US" w:eastAsia="zh-CN"/>
        </w:rPr>
      </w:pPr>
    </w:p>
    <w:p w14:paraId="7015886A">
      <w:pPr>
        <w:pStyle w:val="2"/>
        <w:rPr>
          <w:rFonts w:hint="eastAsia"/>
          <w:lang w:val="en-US" w:eastAsia="zh-CN"/>
        </w:rPr>
      </w:pPr>
    </w:p>
    <w:p w14:paraId="4E4852F6">
      <w:pPr>
        <w:keepNext w:val="0"/>
        <w:keepLines w:val="0"/>
        <w:pageBreakBefore w:val="0"/>
        <w:widowControl w:val="0"/>
        <w:kinsoku/>
        <w:wordWrap/>
        <w:overflowPunct/>
        <w:topLinePunct w:val="0"/>
        <w:autoSpaceDE/>
        <w:autoSpaceDN/>
        <w:bidi w:val="0"/>
        <w:spacing w:line="54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kern w:val="0"/>
          <w:sz w:val="32"/>
          <w:szCs w:val="32"/>
          <w:highlight w:val="none"/>
          <w:lang w:val="en-US" w:eastAsia="zh-CN" w:bidi="ar"/>
        </w:rPr>
        <w:t>报价应附材料：</w:t>
      </w:r>
    </w:p>
    <w:p w14:paraId="0582C00C">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1.报价函（格式见模板加盖公章）；</w:t>
      </w:r>
    </w:p>
    <w:p w14:paraId="2437257A">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2.郑州安驰市政路桥有限公司养护专用电动皮卡车采购项目询价函；</w:t>
      </w:r>
    </w:p>
    <w:p w14:paraId="114A0791">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3.法定代表人身份证正反面复印件（法人代表参加时提供，加盖公章）；授权委托书、授权代表身份证复印件、法定代表人身份证正反面复印件（法人代表不参加时提供，加盖公章）。</w:t>
      </w:r>
    </w:p>
    <w:p w14:paraId="6F4539DD">
      <w:pPr>
        <w:pStyle w:val="2"/>
        <w:keepNext w:val="0"/>
        <w:keepLines w:val="0"/>
        <w:pageBreakBefore w:val="0"/>
        <w:widowControl w:val="0"/>
        <w:kinsoku/>
        <w:wordWrap/>
        <w:overflowPunct/>
        <w:topLinePunct w:val="0"/>
        <w:autoSpaceDE/>
        <w:autoSpaceDN/>
        <w:bidi w:val="0"/>
        <w:spacing w:after="0"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4.营业执照（加盖公章）；</w:t>
      </w:r>
    </w:p>
    <w:p w14:paraId="27938D8D">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5.纳税人资格信息查询（查询网址：https://etax.shandong.chinatax.gov.cn:8443/xxbg/view/zhsffw/#/query/ybnsrzgcx）；</w:t>
      </w:r>
    </w:p>
    <w:p w14:paraId="68808161">
      <w:pPr>
        <w:keepNext w:val="0"/>
        <w:keepLines w:val="0"/>
        <w:pageBreakBefore w:val="0"/>
        <w:widowControl w:val="0"/>
        <w:kinsoku/>
        <w:wordWrap/>
        <w:overflowPunct/>
        <w:topLinePunct w:val="0"/>
        <w:autoSpaceDE/>
        <w:autoSpaceDN/>
        <w:bidi w:val="0"/>
        <w:spacing w:line="560" w:lineRule="exact"/>
        <w:ind w:left="0" w:leftChars="0" w:right="0" w:rightChars="0" w:firstLine="640" w:firstLineChars="200"/>
        <w:textAlignment w:val="auto"/>
        <w:rPr>
          <w:rFonts w:hint="default"/>
          <w:b/>
          <w:bCs/>
          <w:sz w:val="32"/>
          <w:szCs w:val="32"/>
          <w:lang w:val="en-US" w:eastAsia="zh-CN"/>
        </w:rPr>
      </w:pPr>
      <w:r>
        <w:rPr>
          <w:rFonts w:hint="eastAsia" w:ascii="仿宋_GB2312" w:hAnsi="仿宋_GB2312" w:eastAsia="仿宋_GB2312" w:cs="仿宋_GB2312"/>
          <w:color w:val="auto"/>
          <w:sz w:val="32"/>
          <w:szCs w:val="32"/>
          <w:highlight w:val="none"/>
          <w:lang w:val="en-US" w:eastAsia="zh-CN"/>
        </w:rPr>
        <w:t>6.信用查询证明（报价人须提供企业及法定代表人未被列入失信被执行人名单、企业未被列入重大税收违法失信主体名单的查询截图；查询时间须为询价公告发布之日起至询价截止时间止，查询截图须完整显示查询时间。若任意一项存在不良失信记录，直接否决其响应资格）</w:t>
      </w:r>
      <w:r>
        <w:rPr>
          <w:rFonts w:hint="eastAsia" w:ascii="仿宋_GB2312" w:hAnsi="仿宋_GB2312" w:cs="仿宋_GB2312"/>
          <w:color w:val="auto"/>
          <w:sz w:val="32"/>
          <w:szCs w:val="32"/>
          <w:highlight w:val="none"/>
          <w:lang w:val="en-US" w:eastAsia="zh-CN"/>
        </w:rPr>
        <w:t>；</w:t>
      </w:r>
    </w:p>
    <w:p w14:paraId="65BA7604">
      <w:pPr>
        <w:pStyle w:val="4"/>
        <w:ind w:left="0" w:leftChars="0" w:firstLine="640" w:firstLineChars="200"/>
        <w:rPr>
          <w:rFonts w:hint="default"/>
          <w:sz w:val="32"/>
          <w:szCs w:val="32"/>
          <w:highlight w:val="none"/>
          <w:lang w:val="en-US" w:eastAsia="zh-CN"/>
        </w:rPr>
      </w:pPr>
      <w:r>
        <w:rPr>
          <w:rFonts w:hint="eastAsia" w:ascii="仿宋_GB2312" w:hAnsi="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CN"/>
        </w:rPr>
        <w:t>承诺书</w:t>
      </w:r>
      <w:r>
        <w:rPr>
          <w:rFonts w:hint="eastAsia" w:ascii="仿宋_GB2312" w:hAnsi="仿宋_GB2312" w:cs="仿宋_GB2312"/>
          <w:color w:val="auto"/>
          <w:sz w:val="32"/>
          <w:szCs w:val="32"/>
          <w:highlight w:val="none"/>
          <w:lang w:val="en-US" w:eastAsia="zh-CN"/>
        </w:rPr>
        <w:t>；</w:t>
      </w:r>
    </w:p>
    <w:p w14:paraId="5EE964A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8.其他资料（按照采购公告要求提供）。</w:t>
      </w:r>
    </w:p>
    <w:p w14:paraId="66B45FDA">
      <w:pPr>
        <w:widowControl/>
        <w:jc w:val="left"/>
        <w:textAlignment w:val="center"/>
        <w:rPr>
          <w:rFonts w:hint="eastAsia" w:ascii="黑体" w:hAnsi="黑体" w:eastAsia="黑体" w:cs="黑体"/>
          <w:color w:val="000000"/>
          <w:kern w:val="0"/>
          <w:sz w:val="32"/>
          <w:szCs w:val="32"/>
          <w:lang w:val="en-US" w:eastAsia="zh-CN" w:bidi="ar"/>
        </w:rPr>
      </w:pPr>
    </w:p>
    <w:p w14:paraId="22E8DB77">
      <w:pPr>
        <w:pStyle w:val="2"/>
        <w:rPr>
          <w:rFonts w:hint="eastAsia" w:ascii="黑体" w:hAnsi="黑体" w:eastAsia="黑体" w:cs="黑体"/>
          <w:color w:val="000000"/>
          <w:kern w:val="0"/>
          <w:sz w:val="32"/>
          <w:szCs w:val="32"/>
          <w:lang w:val="en-US" w:eastAsia="zh-CN" w:bidi="ar"/>
        </w:rPr>
      </w:pPr>
    </w:p>
    <w:p w14:paraId="5DFC9F5B">
      <w:pPr>
        <w:pStyle w:val="4"/>
        <w:rPr>
          <w:rFonts w:hint="eastAsia"/>
          <w:lang w:val="en-US" w:eastAsia="zh-CN"/>
        </w:rPr>
      </w:pPr>
    </w:p>
    <w:p w14:paraId="261C72B0">
      <w:pPr>
        <w:widowControl/>
        <w:jc w:val="left"/>
        <w:textAlignment w:val="center"/>
        <w:rPr>
          <w:rFonts w:hint="default" w:ascii="仿宋_GB2312" w:hAnsi="仿宋_GB2312" w:eastAsia="仿宋_GB2312" w:cs="仿宋_GB2312"/>
          <w:color w:val="000000"/>
          <w:kern w:val="0"/>
          <w:sz w:val="32"/>
          <w:szCs w:val="32"/>
          <w:lang w:val="en-US" w:eastAsia="zh-CN" w:bidi="ar"/>
        </w:rPr>
      </w:pPr>
      <w:r>
        <w:rPr>
          <w:rFonts w:hint="eastAsia" w:ascii="黑体" w:hAnsi="黑体" w:eastAsia="黑体" w:cs="黑体"/>
          <w:color w:val="000000"/>
          <w:kern w:val="0"/>
          <w:sz w:val="32"/>
          <w:szCs w:val="32"/>
          <w:lang w:val="en-US" w:eastAsia="zh-CN" w:bidi="ar"/>
        </w:rPr>
        <w:t>附件：</w:t>
      </w:r>
    </w:p>
    <w:tbl>
      <w:tblPr>
        <w:tblStyle w:val="8"/>
        <w:tblW w:w="9652" w:type="dxa"/>
        <w:jc w:val="center"/>
        <w:tblLayout w:type="fixed"/>
        <w:tblCellMar>
          <w:top w:w="0" w:type="dxa"/>
          <w:left w:w="108" w:type="dxa"/>
          <w:bottom w:w="0" w:type="dxa"/>
          <w:right w:w="108" w:type="dxa"/>
        </w:tblCellMar>
      </w:tblPr>
      <w:tblGrid>
        <w:gridCol w:w="639"/>
        <w:gridCol w:w="2278"/>
        <w:gridCol w:w="6735"/>
      </w:tblGrid>
      <w:tr w14:paraId="527CCF11">
        <w:tblPrEx>
          <w:tblCellMar>
            <w:top w:w="0" w:type="dxa"/>
            <w:left w:w="108" w:type="dxa"/>
            <w:bottom w:w="0" w:type="dxa"/>
            <w:right w:w="108" w:type="dxa"/>
          </w:tblCellMar>
        </w:tblPrEx>
        <w:trPr>
          <w:trHeight w:val="610" w:hRule="atLeast"/>
          <w:jc w:val="center"/>
        </w:trPr>
        <w:tc>
          <w:tcPr>
            <w:tcW w:w="9652" w:type="dxa"/>
            <w:gridSpan w:val="3"/>
            <w:tcBorders>
              <w:top w:val="nil"/>
              <w:left w:val="nil"/>
              <w:bottom w:val="nil"/>
              <w:right w:val="nil"/>
            </w:tcBorders>
            <w:noWrap w:val="0"/>
            <w:vAlign w:val="center"/>
          </w:tcPr>
          <w:p w14:paraId="723453B6">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小标宋简体" w:hAnsi="宋体" w:eastAsia="方正小标宋简体" w:cs="宋体"/>
                <w:color w:val="000000"/>
                <w:kern w:val="0"/>
                <w:sz w:val="32"/>
                <w:szCs w:val="32"/>
                <w:highlight w:val="none"/>
                <w:lang w:val="en-US" w:eastAsia="zh-CN" w:bidi="ar"/>
              </w:rPr>
            </w:pPr>
            <w:r>
              <w:rPr>
                <w:rFonts w:hint="eastAsia" w:ascii="方正小标宋简体" w:hAnsi="宋体" w:eastAsia="方正小标宋简体" w:cs="宋体"/>
                <w:color w:val="000000"/>
                <w:kern w:val="0"/>
                <w:sz w:val="32"/>
                <w:szCs w:val="32"/>
                <w:highlight w:val="none"/>
                <w:lang w:val="en-US" w:eastAsia="zh-CN" w:bidi="ar"/>
              </w:rPr>
              <w:t>郑州安驰市政路桥有限公司养护专用电动皮卡车采购项目</w:t>
            </w:r>
          </w:p>
          <w:p w14:paraId="39F0A2D4">
            <w:pPr>
              <w:keepNext w:val="0"/>
              <w:keepLines w:val="0"/>
              <w:pageBreakBefore w:val="0"/>
              <w:widowControl/>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color w:val="000000"/>
                <w:kern w:val="0"/>
                <w:sz w:val="36"/>
                <w:szCs w:val="36"/>
                <w:highlight w:val="none"/>
                <w:lang w:bidi="ar"/>
              </w:rPr>
            </w:pPr>
            <w:r>
              <w:rPr>
                <w:rFonts w:hint="eastAsia" w:ascii="方正小标宋简体" w:hAnsi="宋体" w:eastAsia="方正小标宋简体" w:cs="宋体"/>
                <w:color w:val="000000"/>
                <w:kern w:val="0"/>
                <w:sz w:val="32"/>
                <w:szCs w:val="32"/>
                <w:highlight w:val="none"/>
                <w:lang w:val="en-US" w:eastAsia="zh-CN" w:bidi="ar"/>
              </w:rPr>
              <w:t>询价函</w:t>
            </w:r>
          </w:p>
        </w:tc>
      </w:tr>
      <w:tr w14:paraId="742CB461">
        <w:tblPrEx>
          <w:tblCellMar>
            <w:top w:w="0" w:type="dxa"/>
            <w:left w:w="108" w:type="dxa"/>
            <w:bottom w:w="0" w:type="dxa"/>
            <w:right w:w="108" w:type="dxa"/>
          </w:tblCellMar>
        </w:tblPrEx>
        <w:trPr>
          <w:trHeight w:val="62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2864E446">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1</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7FD63C52">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采购</w:t>
            </w:r>
            <w:r>
              <w:rPr>
                <w:rFonts w:hint="eastAsia" w:ascii="仿宋_GB2312" w:hAnsi="仿宋_GB2312" w:eastAsia="仿宋_GB2312" w:cs="仿宋_GB2312"/>
                <w:color w:val="000000"/>
                <w:kern w:val="0"/>
                <w:sz w:val="24"/>
                <w:szCs w:val="24"/>
                <w:highlight w:val="none"/>
                <w:lang w:bidi="ar"/>
              </w:rPr>
              <w:t>内容</w:t>
            </w:r>
          </w:p>
        </w:tc>
        <w:tc>
          <w:tcPr>
            <w:tcW w:w="6735" w:type="dxa"/>
            <w:tcBorders>
              <w:top w:val="single" w:color="000000" w:sz="4" w:space="0"/>
              <w:left w:val="single" w:color="000000" w:sz="4" w:space="0"/>
              <w:bottom w:val="single" w:color="000000" w:sz="4" w:space="0"/>
              <w:right w:val="single" w:color="000000" w:sz="4" w:space="0"/>
            </w:tcBorders>
            <w:noWrap w:val="0"/>
            <w:vAlign w:val="center"/>
          </w:tcPr>
          <w:p w14:paraId="1D63E9F1">
            <w:pPr>
              <w:widowControl/>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采购需求：纯电动黄色工程皮卡 1 辆</w:t>
            </w:r>
          </w:p>
          <w:p w14:paraId="61B88499">
            <w:pPr>
              <w:widowControl/>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车辆要求：四门五座，独立座舱、开放式货斗，纯电动驱动；额定功率≥180kW，轴距≥3000mm，续航里程≥400km，车身总长 4.7m～5.9m，货斗容积≥1000L；其余技术指标须符合轻型电动皮卡相关标准及基础配置要求，可满足日常工程作业使用。</w:t>
            </w:r>
          </w:p>
          <w:p w14:paraId="3A1DAFE8">
            <w:pPr>
              <w:widowControl/>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报价包含车辆登记上牌全部费用；整车质保不少于4年或10 万公里。</w:t>
            </w:r>
          </w:p>
          <w:p w14:paraId="29493CCB">
            <w:pPr>
              <w:widowControl/>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报价人可提供满足或优于上述全部公告参数的各品牌车型。</w:t>
            </w:r>
          </w:p>
        </w:tc>
      </w:tr>
      <w:tr w14:paraId="1B30B40A">
        <w:tblPrEx>
          <w:tblCellMar>
            <w:top w:w="0" w:type="dxa"/>
            <w:left w:w="108" w:type="dxa"/>
            <w:bottom w:w="0" w:type="dxa"/>
            <w:right w:w="108" w:type="dxa"/>
          </w:tblCellMar>
        </w:tblPrEx>
        <w:trPr>
          <w:trHeight w:val="620"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59BBEDF6">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2</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5F08F234">
            <w:pPr>
              <w:widowControl/>
              <w:jc w:val="center"/>
              <w:textAlignment w:val="center"/>
              <w:rPr>
                <w:rFonts w:hint="default" w:ascii="仿宋_GB2312" w:hAnsi="仿宋_GB2312" w:eastAsia="仿宋_GB2312" w:cs="仿宋_GB2312"/>
                <w:color w:val="000000"/>
                <w:sz w:val="24"/>
                <w:szCs w:val="24"/>
                <w:highlight w:val="none"/>
                <w:lang w:val="en-US"/>
              </w:rPr>
            </w:pPr>
            <w:r>
              <w:rPr>
                <w:rFonts w:hint="eastAsia" w:ascii="仿宋_GB2312" w:hAnsi="仿宋_GB2312" w:eastAsia="仿宋_GB2312" w:cs="仿宋_GB2312"/>
                <w:color w:val="000000"/>
                <w:kern w:val="0"/>
                <w:sz w:val="24"/>
                <w:szCs w:val="24"/>
                <w:highlight w:val="none"/>
                <w:lang w:val="en-US" w:eastAsia="zh-CN" w:bidi="ar"/>
              </w:rPr>
              <w:t>技术要求</w:t>
            </w:r>
          </w:p>
        </w:tc>
        <w:tc>
          <w:tcPr>
            <w:tcW w:w="6735" w:type="dxa"/>
            <w:tcBorders>
              <w:top w:val="single" w:color="000000" w:sz="4" w:space="0"/>
              <w:left w:val="single" w:color="000000" w:sz="4" w:space="0"/>
              <w:bottom w:val="single" w:color="000000" w:sz="4" w:space="0"/>
              <w:right w:val="single" w:color="000000" w:sz="4" w:space="0"/>
            </w:tcBorders>
            <w:noWrap w:val="0"/>
            <w:vAlign w:val="center"/>
          </w:tcPr>
          <w:p w14:paraId="71892B76">
            <w:pPr>
              <w:widowControl/>
              <w:jc w:val="left"/>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按照国家、行业相关规范和甲方要求进行按时提供采购车辆，据实结算。</w:t>
            </w:r>
          </w:p>
        </w:tc>
      </w:tr>
      <w:tr w14:paraId="0EB5B4F6">
        <w:tblPrEx>
          <w:tblCellMar>
            <w:top w:w="0" w:type="dxa"/>
            <w:left w:w="108" w:type="dxa"/>
            <w:bottom w:w="0" w:type="dxa"/>
            <w:right w:w="108" w:type="dxa"/>
          </w:tblCellMar>
        </w:tblPrEx>
        <w:trPr>
          <w:trHeight w:val="526"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427C36F1">
            <w:pPr>
              <w:widowControl/>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3</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31DF6489">
            <w:pPr>
              <w:widowControl/>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采购人</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759173EA">
            <w:pPr>
              <w:widowControl/>
              <w:jc w:val="center"/>
              <w:textAlignment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vertAlign w:val="baseline"/>
                <w:lang w:val="en-US" w:eastAsia="zh-CN"/>
              </w:rPr>
              <w:t>郑州安驰市政路桥有限公司</w:t>
            </w:r>
          </w:p>
        </w:tc>
      </w:tr>
      <w:tr w14:paraId="54CFAC28">
        <w:tblPrEx>
          <w:tblCellMar>
            <w:top w:w="0" w:type="dxa"/>
            <w:left w:w="108" w:type="dxa"/>
            <w:bottom w:w="0" w:type="dxa"/>
            <w:right w:w="108" w:type="dxa"/>
          </w:tblCellMar>
        </w:tblPrEx>
        <w:trPr>
          <w:trHeight w:val="526" w:hRule="atLeast"/>
          <w:jc w:val="center"/>
        </w:trPr>
        <w:tc>
          <w:tcPr>
            <w:tcW w:w="639" w:type="dxa"/>
            <w:tcBorders>
              <w:top w:val="single" w:color="000000" w:sz="4" w:space="0"/>
              <w:left w:val="single" w:color="000000" w:sz="4" w:space="0"/>
              <w:bottom w:val="single" w:color="000000" w:sz="4" w:space="0"/>
              <w:right w:val="single" w:color="000000" w:sz="4" w:space="0"/>
            </w:tcBorders>
            <w:noWrap/>
            <w:vAlign w:val="center"/>
          </w:tcPr>
          <w:p w14:paraId="7F8B97E0">
            <w:pPr>
              <w:widowControl/>
              <w:jc w:val="center"/>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4</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1EE22A9B">
            <w:pPr>
              <w:widowControl/>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bidi="ar"/>
              </w:rPr>
              <w:t>最高</w:t>
            </w:r>
            <w:r>
              <w:rPr>
                <w:rFonts w:hint="eastAsia" w:ascii="仿宋_GB2312" w:hAnsi="仿宋_GB2312" w:eastAsia="仿宋_GB2312" w:cs="仿宋_GB2312"/>
                <w:color w:val="000000"/>
                <w:kern w:val="0"/>
                <w:sz w:val="24"/>
                <w:szCs w:val="24"/>
                <w:highlight w:val="none"/>
                <w:lang w:val="en-US" w:eastAsia="zh-CN" w:bidi="ar"/>
              </w:rPr>
              <w:t>响应</w:t>
            </w:r>
            <w:r>
              <w:rPr>
                <w:rFonts w:hint="eastAsia" w:ascii="仿宋_GB2312" w:hAnsi="仿宋_GB2312" w:eastAsia="仿宋_GB2312" w:cs="仿宋_GB2312"/>
                <w:color w:val="000000"/>
                <w:kern w:val="0"/>
                <w:sz w:val="24"/>
                <w:szCs w:val="24"/>
                <w:highlight w:val="none"/>
                <w:lang w:bidi="ar"/>
              </w:rPr>
              <w:t>限价</w:t>
            </w:r>
          </w:p>
          <w:p w14:paraId="66A63682">
            <w:pPr>
              <w:widowControl/>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(不含税）</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58C36F6A">
            <w:pPr>
              <w:widowControl/>
              <w:jc w:val="left"/>
              <w:textAlignment w:val="center"/>
              <w:rPr>
                <w:rFonts w:hint="eastAsia" w:ascii="仿宋_GB2312" w:hAnsi="仿宋_GB2312" w:eastAsia="仿宋_GB2312" w:cs="仿宋_GB2312"/>
                <w:sz w:val="24"/>
                <w:szCs w:val="24"/>
                <w:highlight w:val="none"/>
                <w:vertAlign w:val="baseline"/>
                <w:lang w:val="en-US" w:eastAsia="zh-CN"/>
              </w:rPr>
            </w:pPr>
            <w:r>
              <w:rPr>
                <w:rFonts w:hint="eastAsia" w:ascii="仿宋_GB2312" w:hAnsi="仿宋_GB2312" w:eastAsia="仿宋_GB2312" w:cs="仿宋_GB2312"/>
                <w:color w:val="000000"/>
                <w:sz w:val="24"/>
                <w:szCs w:val="24"/>
                <w:highlight w:val="none"/>
              </w:rPr>
              <w:t>人民币107551元（超过最高</w:t>
            </w:r>
            <w:r>
              <w:rPr>
                <w:rFonts w:hint="eastAsia" w:ascii="仿宋_GB2312" w:hAnsi="仿宋_GB2312" w:eastAsia="仿宋_GB2312" w:cs="仿宋_GB2312"/>
                <w:color w:val="000000"/>
                <w:sz w:val="24"/>
                <w:szCs w:val="24"/>
                <w:highlight w:val="none"/>
                <w:lang w:val="en-US" w:eastAsia="zh-CN"/>
              </w:rPr>
              <w:t>响应</w:t>
            </w:r>
            <w:r>
              <w:rPr>
                <w:rFonts w:hint="eastAsia" w:ascii="仿宋_GB2312" w:hAnsi="仿宋_GB2312" w:eastAsia="仿宋_GB2312" w:cs="仿宋_GB2312"/>
                <w:color w:val="000000"/>
                <w:sz w:val="24"/>
                <w:szCs w:val="24"/>
                <w:highlight w:val="none"/>
              </w:rPr>
              <w:t>限价的报价按无效处理）</w:t>
            </w:r>
          </w:p>
        </w:tc>
      </w:tr>
      <w:tr w14:paraId="15E882DA">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D9BF3">
            <w:pPr>
              <w:widowControl/>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5</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50B21D60">
            <w:pPr>
              <w:widowControl/>
              <w:jc w:val="center"/>
              <w:textAlignment w:val="center"/>
              <w:rPr>
                <w:rFonts w:hint="eastAsia" w:ascii="仿宋_GB2312" w:hAnsi="仿宋_GB2312" w:eastAsia="仿宋_GB2312" w:cs="仿宋_GB2312"/>
                <w:color w:val="000000"/>
                <w:kern w:val="0"/>
                <w:sz w:val="24"/>
                <w:szCs w:val="24"/>
                <w:highlight w:val="none"/>
                <w:lang w:bidi="ar"/>
              </w:rPr>
            </w:pPr>
            <w:r>
              <w:rPr>
                <w:rFonts w:hint="eastAsia" w:ascii="仿宋_GB2312" w:hAnsi="仿宋_GB2312" w:eastAsia="仿宋_GB2312" w:cs="仿宋_GB2312"/>
                <w:color w:val="000000"/>
                <w:kern w:val="0"/>
                <w:sz w:val="24"/>
                <w:szCs w:val="24"/>
                <w:highlight w:val="none"/>
                <w:lang w:val="en-US" w:eastAsia="zh-CN" w:bidi="ar"/>
              </w:rPr>
              <w:t>响应报价</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210264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含税金额：</w:t>
            </w:r>
            <w:r>
              <w:rPr>
                <w:rFonts w:hint="eastAsia" w:ascii="仿宋_GB2312" w:hAnsi="仿宋_GB2312" w:eastAsia="仿宋_GB2312" w:cs="仿宋_GB2312"/>
                <w:color w:val="000000"/>
                <w:sz w:val="24"/>
                <w:szCs w:val="24"/>
                <w:highlight w:val="none"/>
              </w:rPr>
              <w:t>小写：</w:t>
            </w:r>
            <w:r>
              <w:rPr>
                <w:rFonts w:hint="eastAsia" w:ascii="仿宋_GB2312" w:hAnsi="仿宋_GB2312" w:eastAsia="仿宋_GB2312" w:cs="仿宋_GB2312"/>
                <w:color w:val="000000"/>
                <w:sz w:val="24"/>
                <w:szCs w:val="24"/>
                <w:highlight w:val="none"/>
                <w:u w:val="single"/>
              </w:rPr>
              <w:t xml:space="preserve">          </w:t>
            </w:r>
            <w:r>
              <w:rPr>
                <w:rFonts w:hint="eastAsia" w:ascii="仿宋_GB2312" w:hAnsi="仿宋_GB2312" w:eastAsia="仿宋_GB2312" w:cs="仿宋_GB2312"/>
                <w:color w:val="000000"/>
                <w:sz w:val="24"/>
                <w:szCs w:val="24"/>
                <w:highlight w:val="none"/>
              </w:rPr>
              <w:t>，大写：</w:t>
            </w:r>
            <w:r>
              <w:rPr>
                <w:rFonts w:hint="eastAsia" w:ascii="仿宋_GB2312" w:hAnsi="仿宋_GB2312" w:eastAsia="仿宋_GB2312" w:cs="仿宋_GB2312"/>
                <w:color w:val="000000"/>
                <w:sz w:val="24"/>
                <w:szCs w:val="24"/>
                <w:highlight w:val="none"/>
                <w:u w:val="single"/>
              </w:rPr>
              <w:t xml:space="preserve">          </w:t>
            </w:r>
            <w:r>
              <w:rPr>
                <w:rFonts w:hint="eastAsia" w:ascii="仿宋_GB2312" w:hAnsi="仿宋_GB2312" w:eastAsia="仿宋_GB2312" w:cs="仿宋_GB2312"/>
                <w:color w:val="000000"/>
                <w:sz w:val="24"/>
                <w:szCs w:val="24"/>
                <w:highlight w:val="none"/>
              </w:rPr>
              <w:t>，</w:t>
            </w:r>
          </w:p>
          <w:p w14:paraId="659E76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不含税金额：</w:t>
            </w:r>
            <w:r>
              <w:rPr>
                <w:rFonts w:hint="eastAsia" w:ascii="仿宋_GB2312" w:hAnsi="仿宋_GB2312" w:eastAsia="仿宋_GB2312" w:cs="仿宋_GB2312"/>
                <w:color w:val="000000"/>
                <w:sz w:val="24"/>
                <w:szCs w:val="24"/>
                <w:highlight w:val="none"/>
              </w:rPr>
              <w:t>小写：</w:t>
            </w:r>
            <w:r>
              <w:rPr>
                <w:rFonts w:hint="eastAsia" w:ascii="仿宋_GB2312" w:hAnsi="仿宋_GB2312" w:eastAsia="仿宋_GB2312" w:cs="仿宋_GB2312"/>
                <w:color w:val="000000"/>
                <w:sz w:val="24"/>
                <w:szCs w:val="24"/>
                <w:highlight w:val="none"/>
                <w:u w:val="single"/>
              </w:rPr>
              <w:t xml:space="preserve">          </w:t>
            </w:r>
            <w:r>
              <w:rPr>
                <w:rFonts w:hint="eastAsia" w:ascii="仿宋_GB2312" w:hAnsi="仿宋_GB2312" w:eastAsia="仿宋_GB2312" w:cs="仿宋_GB2312"/>
                <w:color w:val="000000"/>
                <w:sz w:val="24"/>
                <w:szCs w:val="24"/>
                <w:highlight w:val="none"/>
              </w:rPr>
              <w:t>，大写：</w:t>
            </w:r>
            <w:r>
              <w:rPr>
                <w:rFonts w:hint="eastAsia" w:ascii="仿宋_GB2312" w:hAnsi="仿宋_GB2312" w:eastAsia="仿宋_GB2312" w:cs="仿宋_GB2312"/>
                <w:color w:val="000000"/>
                <w:sz w:val="24"/>
                <w:szCs w:val="24"/>
                <w:highlight w:val="none"/>
                <w:u w:val="single"/>
              </w:rPr>
              <w:t xml:space="preserve">          </w:t>
            </w:r>
            <w:r>
              <w:rPr>
                <w:rFonts w:hint="eastAsia" w:ascii="仿宋_GB2312" w:hAnsi="仿宋_GB2312" w:eastAsia="仿宋_GB2312" w:cs="仿宋_GB2312"/>
                <w:color w:val="000000"/>
                <w:sz w:val="24"/>
                <w:szCs w:val="24"/>
                <w:highlight w:val="none"/>
              </w:rPr>
              <w:t>，</w:t>
            </w:r>
          </w:p>
        </w:tc>
      </w:tr>
      <w:tr w14:paraId="6BFA4082">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C31B">
            <w:pPr>
              <w:widowControl/>
              <w:jc w:val="center"/>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bidi="ar"/>
              </w:rPr>
              <w:t>6</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17738AF3">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增值税税率</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0E1D409D">
            <w:pPr>
              <w:jc w:val="center"/>
              <w:rPr>
                <w:rFonts w:hint="eastAsia" w:ascii="仿宋_GB2312" w:hAnsi="仿宋_GB2312" w:eastAsia="仿宋_GB2312" w:cs="仿宋_GB2312"/>
                <w:color w:val="000000"/>
                <w:sz w:val="24"/>
                <w:szCs w:val="24"/>
                <w:highlight w:val="none"/>
              </w:rPr>
            </w:pPr>
          </w:p>
        </w:tc>
      </w:tr>
      <w:tr w14:paraId="66C39EA9">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1286">
            <w:pPr>
              <w:widowControl/>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bidi="ar"/>
              </w:rPr>
              <w:t>7</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085556AD">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响应</w:t>
            </w:r>
            <w:r>
              <w:rPr>
                <w:rFonts w:hint="eastAsia" w:ascii="仿宋_GB2312" w:hAnsi="仿宋_GB2312" w:eastAsia="仿宋_GB2312" w:cs="仿宋_GB2312"/>
                <w:color w:val="000000"/>
                <w:kern w:val="0"/>
                <w:sz w:val="24"/>
                <w:szCs w:val="24"/>
                <w:highlight w:val="none"/>
                <w:lang w:bidi="ar"/>
              </w:rPr>
              <w:t>供应商名称</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254B31AE">
            <w:pPr>
              <w:jc w:val="center"/>
              <w:rPr>
                <w:rFonts w:hint="eastAsia" w:ascii="仿宋_GB2312" w:hAnsi="仿宋_GB2312" w:eastAsia="仿宋_GB2312" w:cs="仿宋_GB2312"/>
                <w:color w:val="000000"/>
                <w:sz w:val="24"/>
                <w:szCs w:val="24"/>
                <w:highlight w:val="none"/>
              </w:rPr>
            </w:pPr>
          </w:p>
        </w:tc>
      </w:tr>
      <w:tr w14:paraId="29387977">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1AFC5">
            <w:pPr>
              <w:widowControl/>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bidi="ar"/>
              </w:rPr>
              <w:t>8</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639E5A93">
            <w:pPr>
              <w:widowControl/>
              <w:jc w:val="center"/>
              <w:textAlignment w:val="center"/>
              <w:rPr>
                <w:rFonts w:hint="default"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供货周期</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6C958B2B">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auto"/>
                <w:sz w:val="24"/>
                <w:szCs w:val="24"/>
                <w:highlight w:val="none"/>
                <w:u w:val="none"/>
                <w:lang w:val="en-US" w:eastAsia="zh-CN"/>
              </w:rPr>
              <w:t>40个工作日</w:t>
            </w:r>
          </w:p>
        </w:tc>
      </w:tr>
      <w:tr w14:paraId="2CC3F464">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8AD28">
            <w:pPr>
              <w:widowControl/>
              <w:jc w:val="center"/>
              <w:textAlignment w:val="center"/>
              <w:rPr>
                <w:rFonts w:hint="default"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9</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79D776C7">
            <w:pPr>
              <w:widowControl/>
              <w:jc w:val="center"/>
              <w:textAlignment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质保期</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015570E3">
            <w:pPr>
              <w:jc w:val="center"/>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4年或10万公里整车质保</w:t>
            </w:r>
          </w:p>
        </w:tc>
      </w:tr>
      <w:tr w14:paraId="0E5E26DA">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DAD2">
            <w:pPr>
              <w:widowControl/>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lang w:val="en-US" w:eastAsia="zh-CN"/>
              </w:rPr>
              <w:t>10</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7CBEEC23">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联系地址</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19B35CB1">
            <w:pPr>
              <w:jc w:val="center"/>
              <w:rPr>
                <w:rFonts w:hint="eastAsia" w:ascii="仿宋_GB2312" w:hAnsi="仿宋_GB2312" w:eastAsia="仿宋_GB2312" w:cs="仿宋_GB2312"/>
                <w:color w:val="000000"/>
                <w:sz w:val="24"/>
                <w:szCs w:val="24"/>
                <w:highlight w:val="none"/>
              </w:rPr>
            </w:pPr>
          </w:p>
        </w:tc>
      </w:tr>
      <w:tr w14:paraId="1BF8BA13">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41D6D">
            <w:pPr>
              <w:widowControl/>
              <w:jc w:val="center"/>
              <w:textAlignment w:val="center"/>
              <w:rPr>
                <w:rFonts w:hint="default"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11</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76C5AE15">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联系人及联系方式</w:t>
            </w:r>
          </w:p>
        </w:tc>
        <w:tc>
          <w:tcPr>
            <w:tcW w:w="6735" w:type="dxa"/>
            <w:tcBorders>
              <w:top w:val="single" w:color="000000" w:sz="4" w:space="0"/>
              <w:left w:val="single" w:color="000000" w:sz="4" w:space="0"/>
              <w:bottom w:val="single" w:color="000000" w:sz="4" w:space="0"/>
              <w:right w:val="single" w:color="000000" w:sz="4" w:space="0"/>
            </w:tcBorders>
            <w:noWrap/>
            <w:vAlign w:val="center"/>
          </w:tcPr>
          <w:p w14:paraId="558A973D">
            <w:pPr>
              <w:jc w:val="center"/>
              <w:rPr>
                <w:rFonts w:hint="eastAsia" w:ascii="仿宋_GB2312" w:hAnsi="仿宋_GB2312" w:eastAsia="仿宋_GB2312" w:cs="仿宋_GB2312"/>
                <w:color w:val="000000"/>
                <w:sz w:val="24"/>
                <w:szCs w:val="24"/>
                <w:highlight w:val="none"/>
              </w:rPr>
            </w:pPr>
          </w:p>
        </w:tc>
      </w:tr>
      <w:tr w14:paraId="06055B7D">
        <w:tblPrEx>
          <w:tblCellMar>
            <w:top w:w="0" w:type="dxa"/>
            <w:left w:w="108" w:type="dxa"/>
            <w:bottom w:w="0" w:type="dxa"/>
            <w:right w:w="108" w:type="dxa"/>
          </w:tblCellMar>
        </w:tblPrEx>
        <w:trPr>
          <w:trHeight w:val="981" w:hRule="atLeast"/>
          <w:jc w:val="center"/>
        </w:trPr>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A47ED">
            <w:pPr>
              <w:widowControl/>
              <w:jc w:val="center"/>
              <w:textAlignment w:val="center"/>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12</w:t>
            </w:r>
          </w:p>
        </w:tc>
        <w:tc>
          <w:tcPr>
            <w:tcW w:w="2278" w:type="dxa"/>
            <w:tcBorders>
              <w:top w:val="single" w:color="000000" w:sz="4" w:space="0"/>
              <w:left w:val="single" w:color="000000" w:sz="4" w:space="0"/>
              <w:bottom w:val="single" w:color="000000" w:sz="4" w:space="0"/>
              <w:right w:val="single" w:color="000000" w:sz="4" w:space="0"/>
            </w:tcBorders>
            <w:noWrap/>
            <w:vAlign w:val="center"/>
          </w:tcPr>
          <w:p w14:paraId="78EE8E15">
            <w:pPr>
              <w:widowControl/>
              <w:jc w:val="center"/>
              <w:textAlignment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备注</w:t>
            </w:r>
          </w:p>
        </w:tc>
        <w:tc>
          <w:tcPr>
            <w:tcW w:w="6735" w:type="dxa"/>
            <w:tcBorders>
              <w:top w:val="single" w:color="000000" w:sz="4" w:space="0"/>
              <w:left w:val="single" w:color="000000" w:sz="4" w:space="0"/>
              <w:bottom w:val="single" w:color="000000" w:sz="4" w:space="0"/>
              <w:right w:val="single" w:color="000000" w:sz="4" w:space="0"/>
            </w:tcBorders>
            <w:noWrap w:val="0"/>
            <w:vAlign w:val="center"/>
          </w:tcPr>
          <w:p w14:paraId="39C01889">
            <w:pPr>
              <w:keepNext w:val="0"/>
              <w:keepLines w:val="0"/>
              <w:pageBreakBefore w:val="0"/>
              <w:widowControl/>
              <w:kinsoku/>
              <w:wordWrap/>
              <w:overflowPunct/>
              <w:topLinePunct w:val="0"/>
              <w:autoSpaceDE/>
              <w:autoSpaceDN/>
              <w:bidi w:val="0"/>
              <w:adjustRightInd/>
              <w:snapToGrid/>
              <w:spacing w:line="560" w:lineRule="exact"/>
              <w:ind w:firstLine="480" w:firstLineChars="200"/>
              <w:jc w:val="left"/>
              <w:textAlignment w:val="center"/>
              <w:rPr>
                <w:rFonts w:hint="eastAsia" w:ascii="仿宋_GB2312" w:hAnsi="仿宋_GB2312" w:eastAsia="仿宋_GB2312" w:cs="仿宋_GB2312"/>
                <w:b/>
                <w:bCs/>
                <w:color w:val="FF0000"/>
                <w:kern w:val="0"/>
                <w:sz w:val="24"/>
                <w:szCs w:val="24"/>
                <w:highlight w:val="none"/>
                <w:lang w:val="en-US" w:eastAsia="zh-CN" w:bidi="ar"/>
              </w:rPr>
            </w:pPr>
            <w:r>
              <w:rPr>
                <w:rFonts w:hint="eastAsia" w:ascii="仿宋_GB2312" w:hAnsi="仿宋_GB2312" w:eastAsia="仿宋_GB2312" w:cs="仿宋_GB2312"/>
                <w:sz w:val="24"/>
                <w:szCs w:val="24"/>
                <w:highlight w:val="none"/>
              </w:rPr>
              <w:t>1.</w:t>
            </w:r>
            <w:r>
              <w:rPr>
                <w:rFonts w:hint="eastAsia" w:ascii="仿宋_GB2312" w:hAnsi="仿宋_GB2312" w:eastAsia="仿宋_GB2312" w:cs="仿宋_GB2312"/>
                <w:sz w:val="24"/>
                <w:szCs w:val="24"/>
                <w:highlight w:val="none"/>
                <w:lang w:val="en-US" w:eastAsia="zh-CN"/>
              </w:rPr>
              <w:t>报价应附材料要求</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附</w:t>
            </w:r>
            <w:r>
              <w:rPr>
                <w:rFonts w:hint="eastAsia" w:ascii="仿宋_GB2312" w:hAnsi="仿宋_GB2312" w:eastAsia="仿宋_GB2312" w:cs="仿宋_GB2312"/>
                <w:sz w:val="24"/>
                <w:szCs w:val="24"/>
                <w:highlight w:val="none"/>
                <w:lang w:eastAsia="zh-CN"/>
              </w:rPr>
              <w:t>营业执照、开户许可证/基本账户信息、法定代表人身份证正反面复印件、授权委托书（法人代表参加时不提供）、授权代表身份证复印件（如有）、纳税人资格信息查询、企业及法定代表人未被列入失信被执行人名单、企业未被列入重大税收违法失信主体名单的查询截图，各一份加盖公章；报价供应商对所提供的资料真实性和完整性负责并对此承担责任。</w:t>
            </w:r>
          </w:p>
          <w:p w14:paraId="3493ACD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textAlignment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2、报价人须在响应文件接收截止时间前（详见询价公告），将纸质报价材料原件一份，现场递交或邮寄至郑州市新郑市薛店镇世纪大道与金陵大道交叉口往东 100 米路南安驰公司。</w:t>
            </w:r>
          </w:p>
          <w:p w14:paraId="43FB054A">
            <w:pPr>
              <w:spacing w:line="440" w:lineRule="exact"/>
              <w:ind w:firstLine="480" w:firstLineChars="20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 xml:space="preserve">3、联系方式 </w:t>
            </w:r>
          </w:p>
          <w:p w14:paraId="5A4E0E37">
            <w:pPr>
              <w:spacing w:line="440" w:lineRule="exact"/>
              <w:ind w:firstLine="480" w:firstLineChars="20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（1）韩老师</w:t>
            </w:r>
            <w:bookmarkStart w:id="0" w:name="_GoBack"/>
            <w:bookmarkEnd w:id="0"/>
          </w:p>
          <w:p w14:paraId="4BD8559C">
            <w:pPr>
              <w:spacing w:line="440" w:lineRule="exact"/>
              <w:ind w:firstLine="480" w:firstLineChars="200"/>
              <w:jc w:val="left"/>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（2）电话：15981925872</w:t>
            </w:r>
          </w:p>
          <w:p w14:paraId="49CD87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4、成交规则：</w:t>
            </w:r>
            <w:r>
              <w:rPr>
                <w:rFonts w:hint="eastAsia" w:ascii="仿宋_GB2312" w:hAnsi="仿宋_GB2312" w:eastAsia="仿宋_GB2312" w:cs="仿宋_GB2312"/>
                <w:b/>
                <w:bCs/>
                <w:sz w:val="24"/>
                <w:szCs w:val="24"/>
                <w:highlight w:val="none"/>
                <w:lang w:val="en-US" w:eastAsia="zh-CN"/>
              </w:rPr>
              <w:t>不含税报价最低</w:t>
            </w:r>
            <w:r>
              <w:rPr>
                <w:rFonts w:hint="eastAsia" w:ascii="仿宋_GB2312" w:hAnsi="仿宋_GB2312" w:eastAsia="仿宋_GB2312" w:cs="仿宋_GB2312"/>
                <w:b w:val="0"/>
                <w:bCs w:val="0"/>
                <w:sz w:val="24"/>
                <w:szCs w:val="24"/>
                <w:highlight w:val="none"/>
                <w:lang w:val="en-US" w:eastAsia="zh-CN"/>
              </w:rPr>
              <w:t>的供应商为成交供应商（最低报价有相同报价时，进行二次报价）</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逾期递交的文件不予接收。</w:t>
            </w:r>
          </w:p>
        </w:tc>
      </w:tr>
      <w:tr w14:paraId="77F75BC1">
        <w:tblPrEx>
          <w:tblCellMar>
            <w:top w:w="0" w:type="dxa"/>
            <w:left w:w="108" w:type="dxa"/>
            <w:bottom w:w="0" w:type="dxa"/>
            <w:right w:w="108" w:type="dxa"/>
          </w:tblCellMar>
        </w:tblPrEx>
        <w:trPr>
          <w:trHeight w:val="620" w:hRule="atLeast"/>
          <w:jc w:val="center"/>
        </w:trPr>
        <w:tc>
          <w:tcPr>
            <w:tcW w:w="2917" w:type="dxa"/>
            <w:gridSpan w:val="2"/>
            <w:tcBorders>
              <w:top w:val="nil"/>
              <w:left w:val="nil"/>
              <w:bottom w:val="nil"/>
              <w:right w:val="nil"/>
            </w:tcBorders>
            <w:shd w:val="clear" w:color="auto" w:fill="auto"/>
            <w:noWrap/>
            <w:vAlign w:val="center"/>
          </w:tcPr>
          <w:p w14:paraId="110D819E">
            <w:pPr>
              <w:widowControl/>
              <w:jc w:val="center"/>
              <w:textAlignment w:val="center"/>
              <w:rPr>
                <w:rFonts w:hint="default"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kern w:val="2"/>
                <w:sz w:val="24"/>
                <w:szCs w:val="24"/>
                <w:highlight w:val="none"/>
                <w:lang w:val="en-US" w:eastAsia="zh-CN" w:bidi="ar-SA"/>
              </w:rPr>
              <w:t>报价人：（盖公章）</w:t>
            </w:r>
          </w:p>
        </w:tc>
        <w:tc>
          <w:tcPr>
            <w:tcW w:w="6735" w:type="dxa"/>
            <w:tcBorders>
              <w:top w:val="nil"/>
              <w:left w:val="nil"/>
              <w:bottom w:val="nil"/>
              <w:right w:val="nil"/>
            </w:tcBorders>
            <w:noWrap/>
            <w:vAlign w:val="center"/>
          </w:tcPr>
          <w:p w14:paraId="69B0A34C">
            <w:pPr>
              <w:jc w:val="center"/>
              <w:rPr>
                <w:rFonts w:hint="eastAsia" w:ascii="仿宋_GB2312" w:hAnsi="仿宋_GB2312" w:eastAsia="仿宋_GB2312" w:cs="仿宋_GB2312"/>
                <w:color w:val="000000"/>
                <w:sz w:val="24"/>
                <w:szCs w:val="24"/>
                <w:highlight w:val="none"/>
              </w:rPr>
            </w:pPr>
          </w:p>
        </w:tc>
      </w:tr>
      <w:tr w14:paraId="78115AE5">
        <w:tblPrEx>
          <w:tblCellMar>
            <w:top w:w="0" w:type="dxa"/>
            <w:left w:w="108" w:type="dxa"/>
            <w:bottom w:w="0" w:type="dxa"/>
            <w:right w:w="108" w:type="dxa"/>
          </w:tblCellMar>
        </w:tblPrEx>
        <w:trPr>
          <w:trHeight w:val="610" w:hRule="atLeast"/>
          <w:jc w:val="center"/>
        </w:trPr>
        <w:tc>
          <w:tcPr>
            <w:tcW w:w="2917" w:type="dxa"/>
            <w:gridSpan w:val="2"/>
            <w:tcBorders>
              <w:top w:val="nil"/>
              <w:left w:val="nil"/>
              <w:bottom w:val="nil"/>
              <w:right w:val="nil"/>
            </w:tcBorders>
            <w:noWrap/>
            <w:vAlign w:val="center"/>
          </w:tcPr>
          <w:p w14:paraId="43FB3EC2">
            <w:pPr>
              <w:jc w:val="center"/>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kern w:val="0"/>
                <w:sz w:val="24"/>
                <w:szCs w:val="24"/>
                <w:highlight w:val="none"/>
                <w:lang w:bidi="ar"/>
              </w:rPr>
              <w:t>日期</w:t>
            </w:r>
          </w:p>
        </w:tc>
        <w:tc>
          <w:tcPr>
            <w:tcW w:w="6735" w:type="dxa"/>
            <w:tcBorders>
              <w:top w:val="nil"/>
              <w:left w:val="nil"/>
              <w:bottom w:val="nil"/>
              <w:right w:val="nil"/>
            </w:tcBorders>
            <w:noWrap w:val="0"/>
            <w:vAlign w:val="center"/>
          </w:tcPr>
          <w:p w14:paraId="01B69A2E">
            <w:pPr>
              <w:jc w:val="center"/>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2026年*月*日</w:t>
            </w:r>
          </w:p>
        </w:tc>
      </w:tr>
    </w:tbl>
    <w:p w14:paraId="49E5B8F1">
      <w:pPr>
        <w:rPr>
          <w:sz w:val="21"/>
          <w:szCs w:val="21"/>
        </w:rPr>
      </w:pPr>
    </w:p>
    <w:p w14:paraId="3CE6C41F">
      <w:pPr>
        <w:rPr>
          <w:rFonts w:hint="eastAsia" w:ascii="仿宋" w:hAnsi="仿宋" w:eastAsia="仿宋" w:cs="仿宋"/>
          <w:b w:val="0"/>
          <w:bCs w:val="0"/>
          <w:sz w:val="28"/>
          <w:szCs w:val="28"/>
          <w:highlight w:val="none"/>
          <w:lang w:val="en-US" w:eastAsia="zh-CN"/>
        </w:rPr>
      </w:pPr>
      <w:r>
        <w:rPr>
          <w:rFonts w:hint="eastAsia" w:ascii="仿宋" w:hAnsi="仿宋" w:eastAsia="仿宋" w:cs="仿宋"/>
          <w:b w:val="0"/>
          <w:bCs w:val="0"/>
          <w:sz w:val="28"/>
          <w:szCs w:val="28"/>
          <w:highlight w:val="none"/>
          <w:lang w:val="en-US" w:eastAsia="zh-CN"/>
        </w:rPr>
        <w:br w:type="page"/>
      </w:r>
    </w:p>
    <w:p w14:paraId="11793A66">
      <w:pPr>
        <w:keepNext w:val="0"/>
        <w:keepLines w:val="0"/>
        <w:pageBreakBefore w:val="0"/>
        <w:widowControl/>
        <w:kinsoku w:val="0"/>
        <w:wordWrap/>
        <w:overflowPunct/>
        <w:topLinePunct w:val="0"/>
        <w:autoSpaceDE w:val="0"/>
        <w:autoSpaceDN w:val="0"/>
        <w:bidi w:val="0"/>
        <w:adjustRightInd w:val="0"/>
        <w:snapToGrid w:val="0"/>
        <w:spacing w:line="480" w:lineRule="auto"/>
        <w:jc w:val="left"/>
        <w:textAlignment w:val="baseline"/>
        <w:rPr>
          <w:rFonts w:hint="eastAsia" w:ascii="仿宋" w:hAnsi="仿宋" w:eastAsia="仿宋" w:cs="仿宋"/>
          <w:b/>
          <w:bCs/>
          <w:sz w:val="30"/>
          <w:szCs w:val="30"/>
          <w:highlight w:val="none"/>
          <w:lang w:val="en-US" w:eastAsia="zh-CN"/>
        </w:rPr>
      </w:pPr>
      <w:r>
        <w:rPr>
          <w:rFonts w:hint="eastAsia" w:ascii="仿宋" w:hAnsi="仿宋" w:eastAsia="仿宋" w:cs="仿宋"/>
          <w:b w:val="0"/>
          <w:bCs w:val="0"/>
          <w:sz w:val="28"/>
          <w:szCs w:val="28"/>
          <w:highlight w:val="none"/>
          <w:lang w:val="en-US" w:eastAsia="zh-CN"/>
        </w:rPr>
        <w:t>附件</w:t>
      </w:r>
      <w:r>
        <w:rPr>
          <w:rFonts w:hint="eastAsia" w:ascii="仿宋" w:hAnsi="仿宋" w:eastAsia="仿宋" w:cs="仿宋"/>
          <w:b/>
          <w:bCs/>
          <w:sz w:val="30"/>
          <w:szCs w:val="30"/>
          <w:highlight w:val="none"/>
          <w:lang w:val="en-US" w:eastAsia="zh-CN"/>
        </w:rPr>
        <w:t xml:space="preserve"> </w:t>
      </w:r>
    </w:p>
    <w:p w14:paraId="6A1A76AB">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承诺书</w:t>
      </w:r>
    </w:p>
    <w:p w14:paraId="1636F3B3">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0" w:firstLineChars="0"/>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致：郑州安驰市政路桥有限公司</w:t>
      </w:r>
    </w:p>
    <w:p w14:paraId="72C0559D">
      <w:pPr>
        <w:keepNext w:val="0"/>
        <w:keepLines w:val="0"/>
        <w:pageBreakBefore w:val="0"/>
        <w:widowControl w:val="0"/>
        <w:kinsoku/>
        <w:wordWrap/>
        <w:overflowPunct/>
        <w:topLinePunct w:val="0"/>
        <w:autoSpaceDE/>
        <w:autoSpaceDN/>
        <w:bidi w:val="0"/>
        <w:adjustRightInd/>
        <w:snapToGrid/>
        <w:spacing w:beforeAutospacing="0" w:afterAutospacing="0" w:line="480" w:lineRule="auto"/>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rPr>
        <w:t>我</w:t>
      </w:r>
      <w:r>
        <w:rPr>
          <w:rFonts w:hint="eastAsia" w:ascii="仿宋" w:hAnsi="仿宋" w:eastAsia="仿宋" w:cs="仿宋"/>
          <w:bCs/>
          <w:sz w:val="24"/>
          <w:szCs w:val="24"/>
          <w:highlight w:val="none"/>
          <w:lang w:val="en-US" w:eastAsia="zh-CN"/>
        </w:rPr>
        <w:t>公司</w:t>
      </w:r>
      <w:r>
        <w:rPr>
          <w:rFonts w:hint="eastAsia" w:ascii="仿宋" w:hAnsi="仿宋" w:eastAsia="仿宋" w:cs="仿宋"/>
          <w:bCs/>
          <w:sz w:val="24"/>
          <w:szCs w:val="24"/>
          <w:highlight w:val="none"/>
        </w:rPr>
        <w:t>自愿参加</w:t>
      </w:r>
      <w:r>
        <w:rPr>
          <w:rFonts w:hint="eastAsia" w:ascii="仿宋" w:hAnsi="仿宋" w:eastAsia="仿宋" w:cs="仿宋"/>
          <w:bCs/>
          <w:sz w:val="24"/>
          <w:szCs w:val="24"/>
          <w:highlight w:val="none"/>
          <w:lang w:val="en-US" w:eastAsia="zh-CN"/>
        </w:rPr>
        <w:t>贵单位组织的</w:t>
      </w:r>
      <w:r>
        <w:rPr>
          <w:rFonts w:hint="eastAsia" w:ascii="仿宋" w:hAnsi="仿宋" w:eastAsia="仿宋" w:cs="仿宋"/>
          <w:color w:val="auto"/>
          <w:kern w:val="2"/>
          <w:sz w:val="24"/>
          <w:szCs w:val="24"/>
          <w:highlight w:val="none"/>
          <w:u w:val="single"/>
          <w:lang w:val="en-US" w:eastAsia="zh-CN" w:bidi="ar"/>
        </w:rPr>
        <w:t>郑州安驰市政路桥有限公司养护专用电动皮卡车采购项目</w:t>
      </w:r>
      <w:r>
        <w:rPr>
          <w:rFonts w:hint="eastAsia" w:ascii="仿宋" w:hAnsi="仿宋" w:eastAsia="仿宋" w:cs="仿宋"/>
          <w:color w:val="auto"/>
          <w:kern w:val="2"/>
          <w:sz w:val="24"/>
          <w:szCs w:val="24"/>
          <w:highlight w:val="none"/>
          <w:u w:val="none"/>
          <w:lang w:val="en-US" w:eastAsia="zh-CN" w:bidi="ar"/>
        </w:rPr>
        <w:t>询价活动</w:t>
      </w:r>
      <w:r>
        <w:rPr>
          <w:rFonts w:hint="eastAsia" w:ascii="仿宋" w:hAnsi="仿宋" w:eastAsia="仿宋" w:cs="仿宋"/>
          <w:color w:val="auto"/>
          <w:sz w:val="24"/>
          <w:szCs w:val="24"/>
          <w:highlight w:val="none"/>
          <w:u w:val="none"/>
          <w:lang w:val="en-US" w:eastAsia="zh-CN"/>
        </w:rPr>
        <w:t>，并</w:t>
      </w:r>
      <w:r>
        <w:rPr>
          <w:rFonts w:hint="eastAsia" w:ascii="仿宋" w:hAnsi="仿宋" w:eastAsia="仿宋" w:cs="仿宋"/>
          <w:bCs/>
          <w:sz w:val="24"/>
          <w:szCs w:val="24"/>
          <w:highlight w:val="none"/>
        </w:rPr>
        <w:t>承诺声明如下：</w:t>
      </w:r>
    </w:p>
    <w:p w14:paraId="1AF87145">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我公司</w:t>
      </w:r>
      <w:r>
        <w:rPr>
          <w:rFonts w:hint="eastAsia" w:ascii="仿宋" w:hAnsi="仿宋" w:eastAsia="仿宋" w:cs="仿宋"/>
          <w:bCs/>
          <w:sz w:val="24"/>
          <w:szCs w:val="24"/>
          <w:highlight w:val="none"/>
        </w:rPr>
        <w:t>具有良好的商业信誉和健全的财务会计制度；</w:t>
      </w:r>
      <w:r>
        <w:rPr>
          <w:rFonts w:hint="eastAsia" w:ascii="仿宋" w:hAnsi="仿宋" w:eastAsia="仿宋" w:cs="仿宋"/>
          <w:bCs/>
          <w:sz w:val="24"/>
          <w:szCs w:val="24"/>
          <w:highlight w:val="none"/>
          <w:lang w:val="en-US" w:eastAsia="zh-CN"/>
        </w:rPr>
        <w:t>企业近3年财务状况良好，无不良债务。</w:t>
      </w:r>
      <w:r>
        <w:rPr>
          <w:rFonts w:hint="eastAsia" w:ascii="仿宋" w:hAnsi="仿宋" w:eastAsia="仿宋" w:cs="仿宋"/>
          <w:bCs/>
          <w:sz w:val="24"/>
          <w:szCs w:val="24"/>
          <w:highlight w:val="none"/>
        </w:rPr>
        <w:t>有依法缴纳税收和社会保障资金的良好记录；</w:t>
      </w:r>
    </w:p>
    <w:p w14:paraId="569FE2B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我公司有具备承接本项目的资质（经营许可）、能力及人员配置等。</w:t>
      </w:r>
    </w:p>
    <w:p w14:paraId="099176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3、我司</w:t>
      </w:r>
      <w:r>
        <w:rPr>
          <w:rFonts w:hint="eastAsia" w:ascii="仿宋" w:hAnsi="仿宋" w:eastAsia="仿宋" w:cs="仿宋"/>
          <w:bCs/>
          <w:sz w:val="24"/>
          <w:szCs w:val="24"/>
          <w:highlight w:val="none"/>
        </w:rPr>
        <w:t>提供</w:t>
      </w:r>
      <w:r>
        <w:rPr>
          <w:rFonts w:hint="eastAsia" w:ascii="仿宋" w:hAnsi="仿宋" w:eastAsia="仿宋" w:cs="仿宋"/>
          <w:bCs/>
          <w:sz w:val="24"/>
          <w:szCs w:val="24"/>
          <w:highlight w:val="none"/>
          <w:lang w:eastAsia="zh-CN"/>
        </w:rPr>
        <w:t>的</w:t>
      </w:r>
      <w:r>
        <w:rPr>
          <w:rFonts w:hint="eastAsia" w:ascii="仿宋" w:hAnsi="仿宋" w:eastAsia="仿宋" w:cs="仿宋"/>
          <w:bCs/>
          <w:sz w:val="24"/>
          <w:szCs w:val="24"/>
          <w:highlight w:val="none"/>
          <w:lang w:val="en-US" w:eastAsia="zh-CN"/>
        </w:rPr>
        <w:t>所有资料</w:t>
      </w:r>
      <w:r>
        <w:rPr>
          <w:rFonts w:hint="eastAsia" w:ascii="仿宋" w:hAnsi="仿宋" w:eastAsia="仿宋" w:cs="仿宋"/>
          <w:bCs/>
          <w:sz w:val="24"/>
          <w:szCs w:val="24"/>
          <w:highlight w:val="none"/>
          <w:lang w:eastAsia="zh-CN"/>
        </w:rPr>
        <w:t>、</w:t>
      </w:r>
      <w:r>
        <w:rPr>
          <w:rFonts w:hint="eastAsia" w:ascii="仿宋" w:hAnsi="仿宋" w:eastAsia="仿宋" w:cs="仿宋"/>
          <w:bCs/>
          <w:sz w:val="24"/>
          <w:szCs w:val="24"/>
          <w:highlight w:val="none"/>
        </w:rPr>
        <w:t>数据等</w:t>
      </w:r>
      <w:r>
        <w:rPr>
          <w:rFonts w:hint="eastAsia" w:ascii="仿宋" w:hAnsi="仿宋" w:eastAsia="仿宋" w:cs="仿宋"/>
          <w:bCs/>
          <w:sz w:val="24"/>
          <w:szCs w:val="24"/>
          <w:highlight w:val="none"/>
          <w:lang w:val="en-US" w:eastAsia="zh-CN"/>
        </w:rPr>
        <w:t>均真实有效</w:t>
      </w:r>
      <w:r>
        <w:rPr>
          <w:rFonts w:hint="eastAsia" w:ascii="仿宋" w:hAnsi="仿宋" w:eastAsia="仿宋" w:cs="仿宋"/>
          <w:bCs/>
          <w:sz w:val="24"/>
          <w:szCs w:val="24"/>
          <w:highlight w:val="none"/>
        </w:rPr>
        <w:t>，</w:t>
      </w:r>
      <w:r>
        <w:rPr>
          <w:rFonts w:hint="eastAsia" w:ascii="仿宋" w:hAnsi="仿宋" w:eastAsia="仿宋" w:cs="仿宋"/>
          <w:bCs/>
          <w:sz w:val="24"/>
          <w:szCs w:val="24"/>
          <w:highlight w:val="none"/>
          <w:lang w:val="en-US" w:eastAsia="zh-CN"/>
        </w:rPr>
        <w:t>如发现有</w:t>
      </w:r>
      <w:r>
        <w:rPr>
          <w:rFonts w:hint="eastAsia" w:ascii="仿宋" w:hAnsi="仿宋" w:eastAsia="仿宋" w:cs="仿宋"/>
          <w:color w:val="000000"/>
          <w:kern w:val="0"/>
          <w:sz w:val="24"/>
          <w:szCs w:val="24"/>
          <w:highlight w:val="none"/>
          <w:lang w:val="en-US" w:eastAsia="zh-CN" w:bidi="ar"/>
        </w:rPr>
        <w:t>弄虚作假</w:t>
      </w:r>
      <w:r>
        <w:rPr>
          <w:rFonts w:hint="eastAsia" w:ascii="仿宋" w:hAnsi="仿宋" w:eastAsia="仿宋" w:cs="仿宋"/>
          <w:bCs/>
          <w:sz w:val="24"/>
          <w:szCs w:val="24"/>
          <w:highlight w:val="none"/>
        </w:rPr>
        <w:t>等情况，</w:t>
      </w:r>
      <w:r>
        <w:rPr>
          <w:rFonts w:hint="eastAsia" w:ascii="仿宋" w:hAnsi="仿宋" w:eastAsia="仿宋" w:cs="仿宋"/>
          <w:bCs/>
          <w:sz w:val="24"/>
          <w:szCs w:val="24"/>
          <w:highlight w:val="none"/>
          <w:lang w:val="en-US" w:eastAsia="zh-CN"/>
        </w:rPr>
        <w:t>我司</w:t>
      </w:r>
      <w:r>
        <w:rPr>
          <w:rFonts w:hint="eastAsia" w:ascii="仿宋" w:hAnsi="仿宋" w:eastAsia="仿宋" w:cs="仿宋"/>
          <w:bCs/>
          <w:sz w:val="24"/>
          <w:szCs w:val="24"/>
          <w:highlight w:val="none"/>
        </w:rPr>
        <w:t>自愿放弃资格并无条件接受相应处罚。</w:t>
      </w:r>
    </w:p>
    <w:p w14:paraId="78D46DB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4、在递交询价函过程中，无论我方报价是否被接受，由此产生的一切费用及风险由我方承担。</w:t>
      </w:r>
    </w:p>
    <w:p w14:paraId="313A1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5、我公司已</w:t>
      </w:r>
      <w:r>
        <w:rPr>
          <w:rFonts w:hint="eastAsia" w:ascii="仿宋" w:hAnsi="仿宋" w:eastAsia="仿宋" w:cs="仿宋"/>
          <w:bCs/>
          <w:sz w:val="24"/>
          <w:szCs w:val="24"/>
          <w:highlight w:val="none"/>
          <w:lang w:eastAsia="zh-CN"/>
        </w:rPr>
        <w:t>充分熟悉本项目所在地的与履行</w:t>
      </w:r>
      <w:r>
        <w:rPr>
          <w:rFonts w:hint="eastAsia" w:ascii="仿宋" w:hAnsi="仿宋" w:eastAsia="仿宋" w:cs="仿宋"/>
          <w:bCs/>
          <w:sz w:val="24"/>
          <w:szCs w:val="24"/>
          <w:highlight w:val="none"/>
          <w:lang w:val="en-US" w:eastAsia="zh-CN"/>
        </w:rPr>
        <w:t>本项目</w:t>
      </w:r>
      <w:r>
        <w:rPr>
          <w:rFonts w:hint="eastAsia" w:ascii="仿宋" w:hAnsi="仿宋" w:eastAsia="仿宋" w:cs="仿宋"/>
          <w:bCs/>
          <w:sz w:val="24"/>
          <w:szCs w:val="24"/>
          <w:highlight w:val="none"/>
          <w:lang w:eastAsia="zh-CN"/>
        </w:rPr>
        <w:t>有关的各种情况，包括自然环境、政府管控、气候条件、劳动力及公用设施等，</w:t>
      </w:r>
      <w:r>
        <w:rPr>
          <w:rFonts w:hint="eastAsia" w:ascii="仿宋" w:hAnsi="仿宋" w:eastAsia="仿宋" w:cs="仿宋"/>
          <w:bCs/>
          <w:sz w:val="24"/>
          <w:szCs w:val="24"/>
          <w:highlight w:val="none"/>
          <w:lang w:val="en-US" w:eastAsia="zh-CN"/>
        </w:rPr>
        <w:t>如果我方报价被接受</w:t>
      </w:r>
      <w:r>
        <w:rPr>
          <w:rFonts w:hint="eastAsia" w:ascii="仿宋" w:hAnsi="仿宋" w:eastAsia="仿宋" w:cs="仿宋"/>
          <w:bCs/>
          <w:sz w:val="24"/>
          <w:szCs w:val="24"/>
          <w:highlight w:val="none"/>
          <w:lang w:eastAsia="zh-CN"/>
        </w:rPr>
        <w:t>，在合同履行过程中的所有风险由</w:t>
      </w:r>
      <w:r>
        <w:rPr>
          <w:rFonts w:hint="eastAsia" w:ascii="仿宋" w:hAnsi="仿宋" w:eastAsia="仿宋" w:cs="仿宋"/>
          <w:bCs/>
          <w:sz w:val="24"/>
          <w:szCs w:val="24"/>
          <w:highlight w:val="none"/>
          <w:lang w:val="en-US" w:eastAsia="zh-CN"/>
        </w:rPr>
        <w:t>我公司</w:t>
      </w:r>
      <w:r>
        <w:rPr>
          <w:rFonts w:hint="eastAsia" w:ascii="仿宋" w:hAnsi="仿宋" w:eastAsia="仿宋" w:cs="仿宋"/>
          <w:bCs/>
          <w:sz w:val="24"/>
          <w:szCs w:val="24"/>
          <w:highlight w:val="none"/>
          <w:lang w:eastAsia="zh-CN"/>
        </w:rPr>
        <w:t>自行承担。</w:t>
      </w:r>
    </w:p>
    <w:p w14:paraId="0CC3E2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6、如果我方报价被接受，从递交报价开始至合同签订前，如果因不可预知的原因导致本项目取消时，我公司因准备履行本合同而此产生的相关费用及风险由我公司自行承担，与贵公司无关。</w:t>
      </w:r>
    </w:p>
    <w:p w14:paraId="1F5E7072">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z w:val="24"/>
          <w:szCs w:val="24"/>
          <w:highlight w:val="none"/>
          <w:lang w:eastAsia="zh-CN"/>
        </w:rPr>
      </w:pPr>
      <w:r>
        <w:rPr>
          <w:rFonts w:hint="eastAsia" w:ascii="仿宋" w:hAnsi="仿宋" w:eastAsia="仿宋" w:cs="仿宋"/>
          <w:bCs/>
          <w:sz w:val="24"/>
          <w:szCs w:val="24"/>
          <w:highlight w:val="none"/>
          <w:lang w:val="en-US" w:eastAsia="zh-CN"/>
        </w:rPr>
        <w:t>7、我方</w:t>
      </w:r>
      <w:r>
        <w:rPr>
          <w:rFonts w:hint="eastAsia" w:ascii="仿宋" w:hAnsi="仿宋" w:eastAsia="仿宋" w:cs="仿宋"/>
          <w:bCs/>
          <w:sz w:val="24"/>
          <w:szCs w:val="24"/>
          <w:highlight w:val="none"/>
          <w:lang w:eastAsia="zh-CN"/>
        </w:rPr>
        <w:t>理解</w:t>
      </w:r>
      <w:r>
        <w:rPr>
          <w:rFonts w:hint="eastAsia" w:ascii="仿宋" w:hAnsi="仿宋" w:eastAsia="仿宋" w:cs="仿宋"/>
          <w:bCs/>
          <w:sz w:val="24"/>
          <w:szCs w:val="24"/>
          <w:highlight w:val="none"/>
          <w:lang w:val="en-US" w:eastAsia="zh-CN"/>
        </w:rPr>
        <w:t>贵方</w:t>
      </w:r>
      <w:r>
        <w:rPr>
          <w:rFonts w:hint="eastAsia" w:ascii="仿宋" w:hAnsi="仿宋" w:eastAsia="仿宋" w:cs="仿宋"/>
          <w:bCs/>
          <w:sz w:val="24"/>
          <w:szCs w:val="24"/>
          <w:highlight w:val="none"/>
          <w:lang w:eastAsia="zh-CN"/>
        </w:rPr>
        <w:t>有权不解释</w:t>
      </w:r>
      <w:r>
        <w:rPr>
          <w:rFonts w:hint="eastAsia" w:ascii="仿宋" w:hAnsi="仿宋" w:eastAsia="仿宋" w:cs="仿宋"/>
          <w:bCs/>
          <w:sz w:val="24"/>
          <w:szCs w:val="24"/>
          <w:highlight w:val="none"/>
          <w:lang w:val="en-US" w:eastAsia="zh-CN"/>
        </w:rPr>
        <w:t>我方报价未被接受的</w:t>
      </w:r>
      <w:r>
        <w:rPr>
          <w:rFonts w:hint="eastAsia" w:ascii="仿宋" w:hAnsi="仿宋" w:eastAsia="仿宋" w:cs="仿宋"/>
          <w:bCs/>
          <w:sz w:val="24"/>
          <w:szCs w:val="24"/>
          <w:highlight w:val="none"/>
          <w:lang w:eastAsia="zh-CN"/>
        </w:rPr>
        <w:t>原因，而无须承担任何责任。</w:t>
      </w:r>
    </w:p>
    <w:p w14:paraId="1F023758">
      <w:pPr>
        <w:pStyle w:val="3"/>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 xml:space="preserve">     </w:t>
      </w:r>
    </w:p>
    <w:p w14:paraId="31D7379C">
      <w:pPr>
        <w:pStyle w:val="3"/>
        <w:keepNext w:val="0"/>
        <w:keepLines w:val="0"/>
        <w:pageBreakBefore w:val="0"/>
        <w:widowControl w:val="0"/>
        <w:kinsoku/>
        <w:wordWrap/>
        <w:overflowPunct/>
        <w:topLinePunct w:val="0"/>
        <w:autoSpaceDE/>
        <w:autoSpaceDN/>
        <w:bidi w:val="0"/>
        <w:adjustRightInd/>
        <w:snapToGrid/>
        <w:spacing w:line="480" w:lineRule="auto"/>
        <w:ind w:firstLine="960" w:firstLineChars="400"/>
        <w:textAlignment w:val="auto"/>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特此承诺。</w:t>
      </w:r>
    </w:p>
    <w:p w14:paraId="6DC2A097">
      <w:pPr>
        <w:rPr>
          <w:rFonts w:hint="eastAsia" w:ascii="仿宋" w:hAnsi="仿宋" w:eastAsia="仿宋" w:cs="仿宋"/>
          <w:highlight w:val="none"/>
        </w:rPr>
      </w:pPr>
      <w:r>
        <w:rPr>
          <w:rFonts w:hint="eastAsia" w:ascii="仿宋" w:hAnsi="仿宋" w:eastAsia="仿宋" w:cs="仿宋"/>
          <w:bCs/>
          <w:sz w:val="24"/>
          <w:szCs w:val="24"/>
          <w:highlight w:val="none"/>
          <w:lang w:val="en-US" w:eastAsia="zh-CN"/>
        </w:rPr>
        <w:t xml:space="preserve">                                单位名称：（盖公章）</w:t>
      </w:r>
    </w:p>
    <w:p w14:paraId="5919BF45">
      <w:pPr>
        <w:rPr>
          <w:sz w:val="21"/>
          <w:szCs w:val="21"/>
        </w:rPr>
      </w:pPr>
    </w:p>
    <w:sectPr>
      <w:pgSz w:w="11906" w:h="16838"/>
      <w:pgMar w:top="1417" w:right="1417" w:bottom="1417" w:left="141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BBA93"/>
    <w:multiLevelType w:val="singleLevel"/>
    <w:tmpl w:val="252BBA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FhM2Q4ODZmYjM4NTI1YTVjZGU1YjkzZTkyNjU1M2MifQ=="/>
  </w:docVars>
  <w:rsids>
    <w:rsidRoot w:val="02537DC8"/>
    <w:rsid w:val="02537DC8"/>
    <w:rsid w:val="04297000"/>
    <w:rsid w:val="17A57172"/>
    <w:rsid w:val="231E58BD"/>
    <w:rsid w:val="2C5D5807"/>
    <w:rsid w:val="2D0C6043"/>
    <w:rsid w:val="333C3AC7"/>
    <w:rsid w:val="35F031D2"/>
    <w:rsid w:val="35F55C72"/>
    <w:rsid w:val="3B293677"/>
    <w:rsid w:val="3B521301"/>
    <w:rsid w:val="3C887BA2"/>
    <w:rsid w:val="4E5E7E0A"/>
    <w:rsid w:val="57DA0BDC"/>
    <w:rsid w:val="60204DC3"/>
    <w:rsid w:val="6D366893"/>
    <w:rsid w:val="70813D95"/>
    <w:rsid w:val="727231FE"/>
    <w:rsid w:val="769C6A44"/>
    <w:rsid w:val="76EF7F40"/>
    <w:rsid w:val="7ADE4A4F"/>
    <w:rsid w:val="7F1C3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0"/>
    <w:pPr>
      <w:adjustRightInd/>
      <w:spacing w:after="120"/>
      <w:ind w:firstLine="420"/>
      <w:jc w:val="both"/>
      <w:textAlignment w:val="auto"/>
    </w:pPr>
    <w:rPr>
      <w:rFonts w:ascii="Times New Roman"/>
      <w:kern w:val="2"/>
      <w:sz w:val="32"/>
    </w:rPr>
  </w:style>
  <w:style w:type="paragraph" w:styleId="3">
    <w:name w:val="Body Text"/>
    <w:basedOn w:val="1"/>
    <w:next w:val="1"/>
    <w:qFormat/>
    <w:uiPriority w:val="0"/>
    <w:pPr>
      <w:adjustRightInd w:val="0"/>
      <w:jc w:val="left"/>
      <w:textAlignment w:val="baseline"/>
    </w:pPr>
    <w:rPr>
      <w:rFonts w:ascii="楷体_GB2312" w:eastAsia="楷体_GB2312"/>
      <w:kern w:val="0"/>
      <w:sz w:val="28"/>
      <w:szCs w:val="20"/>
    </w:rPr>
  </w:style>
  <w:style w:type="paragraph" w:styleId="4">
    <w:name w:val="Body Text First Indent 2"/>
    <w:basedOn w:val="5"/>
    <w:next w:val="1"/>
    <w:qFormat/>
    <w:uiPriority w:val="0"/>
    <w:pPr>
      <w:widowControl w:val="0"/>
      <w:ind w:left="323" w:firstLine="420" w:firstLineChars="200"/>
      <w:jc w:val="both"/>
    </w:pPr>
    <w:rPr>
      <w:rFonts w:ascii="宋体" w:hAnsi="宋体" w:eastAsia="仿宋_GB2312" w:cs="宋体"/>
      <w:kern w:val="2"/>
      <w:sz w:val="32"/>
      <w:szCs w:val="28"/>
      <w:lang w:val="en-US" w:eastAsia="zh-CN" w:bidi="ar-SA"/>
    </w:rPr>
  </w:style>
  <w:style w:type="paragraph" w:styleId="5">
    <w:name w:val="Body Text Indent"/>
    <w:basedOn w:val="1"/>
    <w:next w:val="1"/>
    <w:qFormat/>
    <w:uiPriority w:val="0"/>
    <w:pPr>
      <w:adjustRightInd w:val="0"/>
      <w:ind w:left="960"/>
      <w:jc w:val="left"/>
      <w:textAlignment w:val="baseline"/>
    </w:pPr>
    <w:rPr>
      <w:rFonts w:ascii="楷体_GB2312" w:eastAsia="楷体_GB2312"/>
      <w:kern w:val="0"/>
      <w:sz w:val="28"/>
      <w:szCs w:val="20"/>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1569</Words>
  <Characters>1718</Characters>
  <Lines>0</Lines>
  <Paragraphs>0</Paragraphs>
  <TotalTime>1</TotalTime>
  <ScaleCrop>false</ScaleCrop>
  <LinksUpToDate>false</LinksUpToDate>
  <CharactersWithSpaces>1829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2024-09-05T06:50:00Z</dcterms:created>
  <dc:creator>花花牛</dc:creator>
  <cp:lastModifiedBy>韩娟</cp:lastModifiedBy>
  <dcterms:modified xsi:type="dcterms:W3CDTF">2026-08-27T01:39:24Z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31B2CE5FD77E406A8DEA607EF3568F97_13</vt:lpwstr>
  </property>
  <property fmtid="{D5CDD505-2E9C-101B-9397-08002B2CF9AE}" pid="4" name="KSOTemplateDocerSaveRecord">
    <vt:lpwstr>eyJoZGlkIjoiY2U4MDJmZmEyZjQzZTYyZWVkNzUxZmVkNTQ3NTQwODgiLCJ1c2VySWQiOiIzNDM3MjU3NjkifQ==</vt:lpwstr>
  </property>
</Properties>
</file>